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وهب بن عمرو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عمرو الأسدي
</w:t>
      </w:r>
    </w:p>
    <w:p>
      <w:pPr/>
      <w:r>
        <w:rPr/>
        <w:t xml:space="preserve">وهب بن عمرو الأسدي (د ع) وهب بن عمرو الأسدي الغنمي، من بني غنم بن دودان بن أسد بن خزيمة.</w:t>
      </w:r>
    </w:p>
    <w:p/>
    <w:p>
      <w:pPr/>
      <w:r>
        <w:rPr/>
        <w:t xml:space="preserve">من المهاجرين الأولين. قال ابن منده بإسناده عن يونس بن بكير، عن ابن إسحاق قال: «ثم قدم المهاجرون أرسالا، وكان بنو غنم بن دودان أهل إسلام، قد أوعبوا إلى المدينة مع رسول الله صلى الله عليه وسلم هجرة، رجالهم ونساؤهم، منهم وهب بن عمرو.</w:t>
      </w:r>
    </w:p>
    <w:p/>
    <w:p>
      <w:pPr/>
      <w:r>
        <w:rPr/>
        <w:t xml:space="preserve">أخرجه ابن منده وأبو نعيم. وقال أبو نعيم: صحف فيه- يعني ابن منده- وإنما هو ثقف ابن عمرو، يعني بالفاء وقد تقدم. </w:t>
      </w:r>
    </w:p>
    <w:p/>
    <w:p>
      <w:pPr/>
      <w:r>
        <w:rPr/>
        <w:t xml:space="preserve">قلت: وقد طلبته في مغازي ابن إسحاق من غير طريق يونس، فلم أجد فيها وهب بن عمرو، وإنما هو ثقف كما ذكر أبو نعيم،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1248)/(دار الكتب العلمية - بيروت،1994،ط 1،ج 5،ص 430)/(دار الفكر - بيروت،1989،ط 1،ج 4،ص 685)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عمرو الأسدي
</w:t>
      </w:r>
    </w:p>
    <w:p>
      <w:pPr/>
      <w:r>
        <w:rPr/>
        <w:t xml:space="preserve">وهب بن عمرو الأسدي ذكره يونس بن بكير في «المغازي» فيمن هاجر في أول الهجرة، وجوز أبو نعيم أن يكون ثقف بن عمرو، ويحتمل أن يكون أخاه.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2026-05-19T17:42:11+03:00</dcterms:created>
  <dcterms:modified xsi:type="dcterms:W3CDTF">2026-05-19T17:42:11+03:00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