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وقاص بن قمامة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قمامة
</w:t>
      </w:r>
    </w:p>
    <w:p>
      <w:pPr/>
      <w:r>
        <w:rPr/>
        <w:t xml:space="preserve">وقاص بن قمامة (س) وقاص بن قمامة وعبد الله بن قمامة السلميان من بني حارثة.</w:t>
      </w:r>
    </w:p>
    <w:p/>
    <w:p>
      <w:pPr/>
      <w:r>
        <w:rPr/>
        <w:t xml:space="preserve">لهما ذكر في حديث عمرو بن حزم.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418)/(دار الفكر - بيروت،1989،ط 1،ج 4،ص 673)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قمامة
</w:t>
      </w:r>
    </w:p>
    <w:p>
      <w:pPr/>
      <w:r>
        <w:rPr/>
        <w:t xml:space="preserve">وقاص بن قمامة من بني حارثة.</w:t>
      </w:r>
    </w:p>
    <w:p/>
    <w:p>
      <w:pPr/>
      <w:r>
        <w:rPr/>
        <w:t xml:space="preserve">له ذكر في حديث عمرو بن حزم، قاله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2026-05-19T16:47:51+03:00</dcterms:created>
  <dcterms:modified xsi:type="dcterms:W3CDTF">2026-05-19T16:47:51+03:00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