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وحوح بن الأسلت
</w:t>
      </w:r>
    </w:p>
    <w:p>
      <w:pPr>
        <w:jc w:val="start"/>
        <w:bidi/>
      </w:pPr>
      <w:r>
        <w:rPr>
          <w:rFonts w:ascii="arial" w:hAnsi="arial" w:eastAsia="arial" w:cs="arial"/>
          <w:sz w:val="28"/>
          <w:szCs w:val="28"/>
          <w:b w:val="1"/>
          <w:bCs w:val="1"/>
          <w:rtl/>
        </w:rPr>
        <w:t xml:space="preserve">وحوح بن الأسلت
</w:t>
      </w:r>
    </w:p>
    <w:p>
      <w:pPr/>
      <w:r>
        <w:rPr/>
        <w:t xml:space="preserve">وحوح بن الأسلت (ب) وحوح بن الأسلت- واسم الأسلت: عامر بن جشم بن وائل بن زيد بن قيس ابن عامر بن مرة بن مالك الأنصاري الأوسي، أخو أبي قيس بن الأسلت الشاعر، ولم يسلم أبو قيس.</w:t>
      </w:r>
    </w:p>
    <w:p/>
    <w:p>
      <w:pPr/>
      <w:r>
        <w:rPr/>
        <w:t xml:space="preserve">ذكر الزبير، عن عمه، عن عبد الله بن محمد بن عمارة قال: كانت لوحوح صحبة، وشهد الخندق وما بعدها من المشاهد، وله يقول أبو قيس حين خرج إلى مكة مع أبي عامر الراهب:</w:t>
      </w:r>
    </w:p>
    <w:p/>
    <w:p>
      <w:pPr>
        <w:jc w:val="center"/>
      </w:pPr>
      <w:r>
        <w:rPr>
          <w:color w:val="ff0000"/>
        </w:rPr>
        <w:t xml:space="preserve">أرى وحوحا ولي على بوده</w:t>
      </w:r>
      <w:r>
        <w:rPr>
          <w:color w:val="ff0000"/>
        </w:rPr>
        <w:t xml:space="preserve">      </w:t>
      </w:r>
      <w:r>
        <w:rPr>
          <w:color w:val="ff0000"/>
        </w:rPr>
        <w:t xml:space="preserve"> كأني امرؤ من حضرموت غريب</w:t>
      </w:r>
    </w:p>
    <w:p/>
    <w:p>
      <w:pPr>
        <w:jc w:val="center"/>
      </w:pPr>
      <w:r>
        <w:rPr>
          <w:color w:val="ff0000"/>
        </w:rPr>
        <w:t xml:space="preserve">كأني امرؤ ولي ولا ود بيننا</w:t>
      </w:r>
      <w:r>
        <w:rPr>
          <w:color w:val="ff0000"/>
        </w:rPr>
        <w:t xml:space="preserve">      </w:t>
      </w:r>
      <w:r>
        <w:rPr>
          <w:color w:val="ff0000"/>
        </w:rPr>
        <w:t xml:space="preserve"> وأنت حبيب في الفؤاد قريب</w:t>
      </w:r>
    </w:p>
    <w:p/>
    <w:p>
      <w:pPr>
        <w:jc w:val="center"/>
      </w:pPr>
      <w:r>
        <w:rPr>
          <w:color w:val="ff0000"/>
        </w:rPr>
        <w:t xml:space="preserve">وإن بني العلات قوم، وإنني</w:t>
      </w:r>
      <w:r>
        <w:rPr>
          <w:color w:val="ff0000"/>
        </w:rPr>
        <w:t xml:space="preserve">      </w:t>
      </w:r>
      <w:r>
        <w:rPr>
          <w:color w:val="ff0000"/>
        </w:rPr>
        <w:t xml:space="preserve"> أخوك، فلا يكذبك عنك كذوب</w:t>
      </w:r>
    </w:p>
    <w:p/>
    <w:p>
      <w:pPr>
        <w:jc w:val="center"/>
      </w:pPr>
      <w:r>
        <w:rPr>
          <w:color w:val="ff0000"/>
        </w:rPr>
        <w:t xml:space="preserve">أخوك إذا تأتيك يوما عظيمة</w:t>
      </w:r>
      <w:r>
        <w:rPr>
          <w:color w:val="ff0000"/>
        </w:rPr>
        <w:t xml:space="preserve">      </w:t>
      </w:r>
      <w:r>
        <w:rPr>
          <w:color w:val="ff0000"/>
        </w:rPr>
        <w:t xml:space="preserve"> تحملها، والنائبات تنوب</w:t>
      </w:r>
    </w:p>
    <w:p/>
    <w:p>
      <w:pPr/>
      <w:r>
        <w:rPr/>
        <w:t xml:space="preserve">وقيل: إن أبا قيس بن الأسلت أقبل يريد النبي صلى الله عليه وسلم، فقال له عبد الله بن أبي: خفت والله سيوف الخزرج! فقال: والله لا أسلم العام. فمات في الحول.</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1239)/(دار الكتب العلمية - بيروت،1994،ط 1،ج 5،ص 410)/(دار الفكر - بيروت،1989،ط 1،ج 4،ص 664)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وحوح بن الأسلت
</w:t>
      </w:r>
    </w:p>
    <w:p>
      <w:pPr/>
      <w:r>
        <w:rPr/>
        <w:t xml:space="preserve">وحوح بن الأسلت وهو عامر بن جشم بن وائل بن زيد بن قيس بن عامر بن مرة بن مالك الأنصاري، أخو أبي قيس.</w:t>
      </w:r>
    </w:p>
    <w:p/>
    <w:p>
      <w:pPr/>
      <w:r>
        <w:rPr/>
        <w:t xml:space="preserve">وقال عبد الله بن محمد بن عمارة: له صحبة، وشهد الخندق وما بعدها.</w:t>
      </w:r>
    </w:p>
    <w:p>
      <w:pPr>
        <w:jc w:val="start"/>
        <w:bidi/>
      </w:pPr>
      <w:r>
        <w:rPr>
          <w:sz w:val="24"/>
          <w:szCs w:val="24"/>
          <w:b w:val="1"/>
          <w:bCs w:val="1"/>
          <w:rtl/>
        </w:rPr>
        <w:t xml:space="preserve">
الإصابة في تمييز الصحابة،(دار الكتب العلمية - بيروت،1995،ط 1،ج 6،ص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وحواح الأنصاري
</w:t>
      </w:r>
    </w:p>
    <w:p>
      <w:pPr/>
      <w:r>
        <w:rPr/>
        <w:t xml:space="preserve">وحواح الأنصاري وحواح بن الأسلت واسم الأسلت عامر بن جشم بن وائل الأنصاري أخو أبي قيس بن الأسلت الشاعر لم يسلم أبو قيس، شهد الوحواح الخندق وما بعدها من المشاهد، وله يقول أبو قيس أخوه حين خرج إلى مكة مع أبي عامر:</w:t>
      </w:r>
    </w:p>
    <w:p/>
    <w:p>
      <w:pPr>
        <w:jc w:val="center"/>
      </w:pPr>
      <w:r>
        <w:rPr>
          <w:color w:val="ff0000"/>
        </w:rPr>
        <w:t xml:space="preserve">أرى وحوحا ولى علي بأمره</w:t>
      </w:r>
      <w:r>
        <w:rPr>
          <w:color w:val="ff0000"/>
        </w:rPr>
        <w:t xml:space="preserve">      </w:t>
      </w:r>
      <w:r>
        <w:rPr>
          <w:color w:val="ff0000"/>
        </w:rPr>
        <w:t xml:space="preserve">كأني امرؤ من حضرموت غريب</w:t>
      </w:r>
    </w:p>
    <w:p/>
    <w:p>
      <w:pPr>
        <w:jc w:val="center"/>
      </w:pPr>
      <w:r>
        <w:rPr>
          <w:color w:val="ff0000"/>
        </w:rPr>
        <w:t xml:space="preserve">كأني إذا ولى ولا يدسنا</w:t>
      </w:r>
      <w:r>
        <w:rPr>
          <w:color w:val="ff0000"/>
        </w:rPr>
        <w:t xml:space="preserve">      </w:t>
      </w:r>
      <w:r>
        <w:rPr>
          <w:color w:val="ff0000"/>
        </w:rPr>
        <w:t xml:space="preserve">وأنت حبيب في الفؤاد قريب</w:t>
      </w:r>
    </w:p>
    <w:p/>
    <w:p>
      <w:pPr>
        <w:jc w:val="center"/>
      </w:pPr>
      <w:r>
        <w:rPr>
          <w:color w:val="ff0000"/>
        </w:rPr>
        <w:t xml:space="preserve">وإن بنى العلات قوم وإنني</w:t>
      </w:r>
      <w:r>
        <w:rPr>
          <w:color w:val="ff0000"/>
        </w:rPr>
        <w:t xml:space="preserve">      </w:t>
      </w:r>
      <w:r>
        <w:rPr>
          <w:color w:val="ff0000"/>
        </w:rPr>
        <w:t xml:space="preserve">أخوك فلا يكذبن عنك كذوب</w:t>
      </w:r>
    </w:p>
    <w:p/>
    <w:p>
      <w:pPr>
        <w:jc w:val="center"/>
      </w:pPr>
      <w:r>
        <w:rPr>
          <w:color w:val="ff0000"/>
        </w:rPr>
        <w:t xml:space="preserve">أخوك إذا نابتك يوما عظيمة</w:t>
      </w:r>
      <w:r>
        <w:rPr>
          <w:color w:val="ff0000"/>
        </w:rPr>
        <w:t xml:space="preserve">      </w:t>
      </w:r>
      <w:r>
        <w:rPr>
          <w:color w:val="ff0000"/>
        </w:rPr>
        <w:t xml:space="preserve">تحملها والنائبات تنوب</w:t>
      </w:r>
    </w:p>
    <w:p/>
    <w:p>
      <w:pPr/>
      <w:r>
        <w:rPr/>
        <w:t xml:space="preserve">وذكروا أن أبا قيس أقبل يريد النبي صلى الله عليه وسلم، فقال له عبد الله بن أبي حنيف: والله بني الخزرج، فقال: لا جرم والله لا أسلم العام فمات في الحول.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وحوح بن الأسلت
</w:t>
      </w:r>
    </w:p>
    <w:p>
      <w:pPr/>
      <w:r>
        <w:rPr/>
        <w:t xml:space="preserve">وحوح بن الأسلت  واسم الأسلت عامر بن جشم بن وائل بن زيد بن قيس بن عامر بن مرة بن مالك الأوسي الأنصاري، أخو أبي قيس بن الأسلت الشاعر، ولم يسلم أبو قيس بن الأسلت. ذكر الزبير، عن عمه مصعب، عن عبد الله بن محمد بن عمارة، قال: كانت لوحوح صحبة، وشهد الخندق وما بعدها من المشاهد، وله يقول أبو قيس أخوه- حين خرج إلى مكة مع أبي عامر:</w:t>
      </w:r>
    </w:p>
    <w:p/>
    <w:p>
      <w:pPr>
        <w:jc w:val="center"/>
      </w:pPr>
      <w:r>
        <w:rPr>
          <w:color w:val="ff0000"/>
        </w:rPr>
        <w:t xml:space="preserve">أرى وحوحا ولى علي بأمره</w:t>
      </w:r>
      <w:r>
        <w:rPr>
          <w:color w:val="ff0000"/>
        </w:rPr>
        <w:t xml:space="preserve">      </w:t>
      </w:r>
      <w:r>
        <w:rPr>
          <w:color w:val="ff0000"/>
        </w:rPr>
        <w:t xml:space="preserve"> كأني امرؤ من حضرموت غريب</w:t>
      </w:r>
    </w:p>
    <w:p/>
    <w:p>
      <w:pPr>
        <w:jc w:val="center"/>
      </w:pPr>
      <w:r>
        <w:rPr>
          <w:color w:val="ff0000"/>
        </w:rPr>
        <w:t xml:space="preserve">كأني امرؤ ولى ولا ود بينا</w:t>
      </w:r>
      <w:r>
        <w:rPr>
          <w:color w:val="ff0000"/>
        </w:rPr>
        <w:t xml:space="preserve">      </w:t>
      </w:r>
      <w:r>
        <w:rPr>
          <w:color w:val="ff0000"/>
        </w:rPr>
        <w:t xml:space="preserve"> وأنت حبيب في الفؤاد قريب</w:t>
      </w:r>
    </w:p>
    <w:p/>
    <w:p>
      <w:pPr>
        <w:jc w:val="center"/>
      </w:pPr>
      <w:r>
        <w:rPr>
          <w:color w:val="ff0000"/>
        </w:rPr>
        <w:t xml:space="preserve">وإن بني العلات قوم وإنني</w:t>
      </w:r>
      <w:r>
        <w:rPr>
          <w:color w:val="ff0000"/>
        </w:rPr>
        <w:t xml:space="preserve">      </w:t>
      </w:r>
      <w:r>
        <w:rPr>
          <w:color w:val="ff0000"/>
        </w:rPr>
        <w:t xml:space="preserve"> أخوك فلا يكذبك عنك كذوب</w:t>
      </w:r>
    </w:p>
    <w:p/>
    <w:p>
      <w:pPr>
        <w:jc w:val="center"/>
      </w:pPr>
      <w:r>
        <w:rPr>
          <w:color w:val="ff0000"/>
        </w:rPr>
        <w:t xml:space="preserve">أخوك إذا تأتيك يوما عظيمة</w:t>
      </w:r>
      <w:r>
        <w:rPr>
          <w:color w:val="ff0000"/>
        </w:rPr>
        <w:t xml:space="preserve">      </w:t>
      </w:r>
      <w:r>
        <w:rPr>
          <w:color w:val="ff0000"/>
        </w:rPr>
        <w:t xml:space="preserve"> تحملها والنائبات تنوب</w:t>
      </w:r>
    </w:p>
    <w:p/>
    <w:p>
      <w:pPr/>
      <w:r>
        <w:rPr/>
        <w:t xml:space="preserve">في أبيات ذكرها. وذكروا أن أبا قيس بن الأسلت أقبل يريد النبي صلى الله عليه وسلم، فقال له عبد الله بن أبي: خفت والله سيوف بني الخزرج، فقال: لا جرم! والله لا أسلم العام، فمات في الحول.</w:t>
      </w:r>
    </w:p>
    <w:p>
      <w:pPr>
        <w:jc w:val="start"/>
        <w:bidi/>
      </w:pPr>
      <w:r>
        <w:rPr>
          <w:sz w:val="24"/>
          <w:szCs w:val="24"/>
          <w:b w:val="1"/>
          <w:bCs w:val="1"/>
          <w:rtl/>
        </w:rPr>
        <w:t xml:space="preserve">
الاستيعاب في معرفة الأصحاب،(دار الجيل - بيروت،1992،ط 1،ج 4،ص 1566)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2026-05-19T15:52:27+03:00</dcterms:created>
  <dcterms:modified xsi:type="dcterms:W3CDTF">2026-05-19T15:52:27+03:00</dcterms:modified>
</cp:coreProperties>
</file>

<file path=docProps/custom.xml><?xml version="1.0" encoding="utf-8"?>
<Properties xmlns="http://schemas.openxmlformats.org/officeDocument/2006/custom-properties" xmlns:vt="http://schemas.openxmlformats.org/officeDocument/2006/docPropsVTypes"/>
</file>