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واقد
</w:t>
      </w:r>
    </w:p>
    <w:p>
      <w:pPr>
        <w:jc w:val="start"/>
        <w:bidi/>
      </w:pPr>
      <w:r>
        <w:rPr>
          <w:rFonts w:ascii="arial" w:hAnsi="arial" w:eastAsia="arial" w:cs="arial"/>
          <w:sz w:val="28"/>
          <w:szCs w:val="28"/>
          <w:b w:val="1"/>
          <w:bCs w:val="1"/>
          <w:rtl/>
        </w:rPr>
        <w:t xml:space="preserve">واقد
</w:t>
      </w:r>
    </w:p>
    <w:p>
      <w:pPr/>
      <w:r>
        <w:rPr/>
        <w:t xml:space="preserve">واقد (د) واقد، عن النبي صلى الله عليه وسلم، إن صح.</w:t>
      </w:r>
    </w:p>
    <w:p/>
    <w:p>
      <w:pPr/>
      <w:r>
        <w:rPr/>
        <w:t xml:space="preserve">روى الليث بن سعد، عن يزيد بن أبي حبيب، عن يزيد بن محمد، عن محمد بن جعفر، عن عبد الله بن واقد، عن أبيه أن النبي صلى الله عليه وسلم قال: «لا تمنعوا النساء خطاهن إلى المساجد». </w:t>
      </w:r>
    </w:p>
    <w:p/>
    <w:p>
      <w:pPr/>
      <w:r>
        <w:rPr/>
        <w:t xml:space="preserve">أخرجه ابن منده وقال: هو عندي وهم، وهو بواقد بن عبد الله بن عمر أشبه. </w:t>
      </w:r>
    </w:p>
    <w:p>
      <w:pPr>
        <w:jc w:val="start"/>
        <w:bidi/>
      </w:pPr>
      <w:r>
        <w:rPr>
          <w:sz w:val="24"/>
          <w:szCs w:val="24"/>
          <w:b w:val="1"/>
          <w:bCs w:val="1"/>
          <w:rtl/>
        </w:rPr>
        <w:t xml:space="preserve">
أسد الغابة في معرفة الصحابة،(دار ابن حزم - بيروت،2012،ط 1،ج 1،ص 1236)/(دار الكتب العلمية - بيروت،1994،ط 1،ج 5،ص 405)/(دار الفكر - بيروت،1989،ط 1،ج 4،ص 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w:t>
      </w:r>
    </w:p>
    <w:p>
      <w:pPr/>
      <w:r>
        <w:rPr/>
        <w:t xml:space="preserve">واقد غير منسوب. قال ابن مندة: ذكره أبو مسعود عن شبابة، عن الليث، عن يزيد بن أبي حبيب، عن محمد بن جعفر، عن عبد الله بن واقد، عن أبيه، قال: قال رسول الله صلى الله عليه وسلم: «لا تمنعوا النساء المساجد».</w:t>
      </w:r>
    </w:p>
    <w:p/>
    <w:p>
      <w:pPr/>
      <w:r>
        <w:rPr/>
        <w:t xml:space="preserve">قال أبو مسعود: هو عندي وهم، وإنما هو واقد بن عبد الله بن عمر عن أبيه.</w:t>
      </w:r>
    </w:p>
    <w:p/>
    <w:p>
      <w:pPr/>
      <w:r>
        <w:rPr/>
        <w:t xml:space="preserve">قلت: وهو كما قال.</w:t>
      </w:r>
    </w:p>
    <w:p>
      <w:pPr>
        <w:jc w:val="start"/>
        <w:bidi/>
      </w:pPr>
      <w:r>
        <w:rPr>
          <w:sz w:val="24"/>
          <w:szCs w:val="24"/>
          <w:b w:val="1"/>
          <w:bCs w:val="1"/>
          <w:rtl/>
        </w:rPr>
        <w:t xml:space="preserve">
الإصابة في تمييز الصحابة،(دار الكتب العلمية - بيروت،1995،ط 1،ج 6،ص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2026-05-19T16:40:50+03:00</dcterms:created>
  <dcterms:modified xsi:type="dcterms:W3CDTF">2026-05-19T16:40:50+03:00</dcterms:modified>
</cp:coreProperties>
</file>

<file path=docProps/custom.xml><?xml version="1.0" encoding="utf-8"?>
<Properties xmlns="http://schemas.openxmlformats.org/officeDocument/2006/custom-properties" xmlns:vt="http://schemas.openxmlformats.org/officeDocument/2006/docPropsVTypes"/>
</file>