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واصلة بن حباب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واصلة بن حباب
</w:t>
      </w:r>
    </w:p>
    <w:p>
      <w:pPr/>
      <w:r>
        <w:rPr/>
        <w:t xml:space="preserve">واصلة بن حباب (س) واصلة بن حباب القرشي.</w:t>
      </w:r>
    </w:p>
    <w:p/>
    <w:p>
      <w:pPr/>
      <w:r>
        <w:rPr/>
        <w:t xml:space="preserve">أورده أبو بكر بن أبي علي كذلك.</w:t>
      </w:r>
    </w:p>
    <w:p/>
    <w:p>
      <w:pPr/>
      <w:r>
        <w:rPr/>
        <w:t xml:space="preserve">روى قتيبة بن مهران أبو عبد الرحمن، عن إسماعيل بن عياش، عن مجاهد بن فرقد الصنعاني، عن واصلة بن حباب القرشي قال: «دخل رجل... » وذكر مثل الحديث الذي ذكرناه في واثلة بن الخطاب القرشي.</w:t>
      </w:r>
    </w:p>
    <w:p/>
    <w:p>
      <w:pPr/>
      <w:r>
        <w:rPr/>
        <w:t xml:space="preserve">أخرجه أبو موسى أيضا وقال: أظنه صحف فيه هو أو أحد ممن فوقه في اسم الرجل واسم أبيه.</w:t>
      </w:r>
    </w:p>
    <w:p/>
    <w:p>
      <w:pPr/>
      <w:r>
        <w:rPr/>
        <w:t xml:space="preserve">قلت: هو تصحيف لا شبهة فيه، وقد أخرجه الحافظ أبو القاسم بن عساكر الدمشقي في تاريخه فقال: واثلة بن الخطاب،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1235)/(دار الكتب العلمية - بيروت،1994،ط 1،ج 5،ص 402)/(دار الفكر - بيروت،1989،ط 1،ج 4،ص 655)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واصلة بن حباب القرشي
</w:t>
      </w:r>
    </w:p>
    <w:p>
      <w:pPr/>
      <w:r>
        <w:rPr/>
        <w:t xml:space="preserve">واصلة بن حباب القرشي: </w:t>
      </w:r>
    </w:p>
    <w:p/>
    <w:p>
      <w:pPr/>
      <w:r>
        <w:rPr/>
        <w:t xml:space="preserve">إنما هو واثلة بن الخطاب، صحفه بعضهم، فإن صاحبه، هو مجاهد بن فرقد المذكور، والمتن واحد. ذكره هكذا الذهبي في التجريد.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2026-05-19T16:48:04+03:00</dcterms:created>
  <dcterms:modified xsi:type="dcterms:W3CDTF">2026-05-19T16:48:04+03:00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