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سعد
</w:t>
      </w:r>
    </w:p>
    <w:p>
      <w:pPr>
        <w:jc w:val="start"/>
        <w:bidi/>
      </w:pPr>
      <w:r>
        <w:rPr>
          <w:rFonts w:ascii="arial" w:hAnsi="arial" w:eastAsia="arial" w:cs="arial"/>
          <w:sz w:val="28"/>
          <w:szCs w:val="28"/>
          <w:b w:val="1"/>
          <w:bCs w:val="1"/>
          <w:rtl/>
        </w:rPr>
        <w:t xml:space="preserve">هلال بن سعد
</w:t>
      </w:r>
    </w:p>
    <w:p>
      <w:pPr/>
      <w:r>
        <w:rPr/>
        <w:t xml:space="preserve">هلال بن سعد (ب س) هلال بن سعد.</w:t>
      </w:r>
    </w:p>
    <w:p/>
    <w:p>
      <w:pPr/>
      <w:r>
        <w:rPr/>
        <w:t xml:space="preserve">أهدى للنبي صلى الله عليه وسلم عسلا، فقبله منه. ثم أتاه بمثلها وقال: «هذا صدقة». فأمر رسول الله صلى الله عليه وسلم أن يضم إلى أموال الصدقات. احتج بهذا من رأي الزكاة في العسل. وهو حديث منقطع الإسناد.</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1227)/(دار الكتب العلمية - بيروت،1994،ط 1،ج 5،ص 383)/(دار الفكر - بيروت،1989،ط 1،ج 4،ص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سعد
</w:t>
      </w:r>
    </w:p>
    <w:p>
      <w:pPr/>
      <w:r>
        <w:rPr/>
        <w:t xml:space="preserve">هلال بن سعد ذكره جعفر المستغفري وغيره في الصحابة، وله ذكر في حديث أورده عبد الرزاق في مصنفه، عن ابن جريج، أخبرني صالح بن دينار أن عمر بن عبد العزيز كتب إلى عامله في العسل، فجمع أهل العسل فشهدوا أن هلال بن سعد جاء إلى رسول الله صلى الله عليه وآله وسلم بعسل، فقال: ما هذا؟ فقال: هدية. فأكل النبي صلى الله عليه وآله وسلم، ثم جاءه مرة أخرى فقال: صدقة، فأمر النبي صلى الله عليه وآله وسلم بأخذها ورفعها، ولم يذكر عند ذلك عشورا ولا نصف عشور إلا أنه أخذها. فكتب بذلك إلى عمر بن عبد العزيز، قال: فكنا نأخذ ما أعطونا من شيء لا نسأل عشورا ولا شيئا، فما أعطونا أخذنا. ورواه ابن المبارك عن ابن جريج مختصرا.</w:t>
      </w:r>
    </w:p>
    <w:p>
      <w:pPr>
        <w:jc w:val="start"/>
        <w:bidi/>
      </w:pPr>
      <w:r>
        <w:rPr>
          <w:sz w:val="24"/>
          <w:szCs w:val="24"/>
          <w:b w:val="1"/>
          <w:bCs w:val="1"/>
          <w:rtl/>
        </w:rPr>
        <w:t xml:space="preserve">
الإصابة في تمييز الصحابة،(دار الكتب العلمية - بيروت،1995،ط 1،ج 6،ص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هلال بن سعد، أحد بني منيعان، جاء إلى رسول الله صلى الله عليه وسلم بهدية عسل، فقبلها منه، ثم أتاه بمثلها وقال: هي صدقة، فأمر رسول الله صلى الله عليه وسلم أن تضم إلى أموال الصدقات.</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سعد أحد بني سمعان
</w:t>
      </w:r>
    </w:p>
    <w:p>
      <w:pPr/>
      <w:r>
        <w:rPr/>
        <w:t xml:space="preserve">هلال بن سعد أحد بني سمعان جاء إلى رسول الله صلى الله عليه وسلم بهدية عسل، فقبلها منه، ثم أتاه بمثلها فقال: هي صدقة، فأمر رسول الله صلى الله عليه وسلم أن تضم إلى أموال الصدقات. احتج بحديثه هذا من رأى الزكاة في العسل. وحديثه هذا منقطع الإسناد من رواية ابن جريح، عن صالح بن دينار، ذكره ابن المبارك عن ابن جريج.</w:t>
      </w:r>
    </w:p>
    <w:p>
      <w:pPr>
        <w:jc w:val="start"/>
        <w:bidi/>
      </w:pPr>
      <w:r>
        <w:rPr>
          <w:sz w:val="24"/>
          <w:szCs w:val="24"/>
          <w:b w:val="1"/>
          <w:bCs w:val="1"/>
          <w:rtl/>
        </w:rPr>
        <w:t xml:space="preserve">
الاستيعاب في معرفة الأصحاب،(دار الجيل - بيروت،1992،ط 1،ج 4،ص 1543)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2026-05-19T17:37:50+03:00</dcterms:created>
  <dcterms:modified xsi:type="dcterms:W3CDTF">2026-05-19T17:37:50+03:00</dcterms:modified>
</cp:coreProperties>
</file>

<file path=docProps/custom.xml><?xml version="1.0" encoding="utf-8"?>
<Properties xmlns="http://schemas.openxmlformats.org/officeDocument/2006/custom-properties" xmlns:vt="http://schemas.openxmlformats.org/officeDocument/2006/docPropsVTypes"/>
</file>