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
</w:t>
      </w:r>
    </w:p>
    <w:p>
      <w:pPr/>
      <w:r>
        <w:rPr/>
        <w:t xml:space="preserve">هشام (س) هشام.</w:t>
      </w:r>
    </w:p>
    <w:p/>
    <w:p>
      <w:pPr/>
      <w:r>
        <w:rPr/>
        <w:t xml:space="preserve">أخرجه أبو موسى وقال: هشام آخر أورده جعفر، وروى بإسناده عن عمران القطان، عن قتادة، عن زرارة بن أبي أوفى، عن سعد بن هشام، عن عائشة قالت: ذكر عند رسول الله صلى الله عليه وسلم رجل- يقال له: شهاب- فقال رسول الله صلى الله عليه وسلم: بل أنت هشام. قال أبو موسى: وهذا يمكن أن يكون: هشام بن عامر، والد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1225)/(دار الكتب العلمية - بيروت،1994،ط 1،ج 5،ص 380)/(دار الفكر - بيروت،1989،ط 1،ج 4،ص 630)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2026-05-19T17:36:50+03:00</dcterms:created>
  <dcterms:modified xsi:type="dcterms:W3CDTF">2026-05-19T17:36:50+03:00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