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هبيل
</w:t>
      </w:r>
    </w:p>
    <w:p>
      <w:pPr>
        <w:jc w:val="start"/>
        <w:bidi/>
      </w:pPr>
      <w:r>
        <w:rPr>
          <w:rFonts w:ascii="arial" w:hAnsi="arial" w:eastAsia="arial" w:cs="arial"/>
          <w:sz w:val="28"/>
          <w:szCs w:val="28"/>
          <w:b w:val="1"/>
          <w:bCs w:val="1"/>
          <w:rtl/>
        </w:rPr>
        <w:t xml:space="preserve">هبيل
</w:t>
      </w:r>
    </w:p>
    <w:p>
      <w:pPr/>
      <w:r>
        <w:rPr/>
        <w:t xml:space="preserve">هبيل هبيل- قال الأمير أبو نصر: وأما «هبيل»، بضم الهاء، وفتح الباء المعجمة بواحدة، وسكون الياء تحتها نقطتان، فذكره وقال: «وهبيل بن كعب أحد بني مازن بعثه معاذ بن جبل ومازن بن خيثمة إلى رسول الله صلى الله عليه وسلم وافدين يوم نزل بين السكاسك والسكون. وآخى بين السكاسك والسكون. ذكر ذلك صفوان بن عمرو، عن عمرو ابن قيس بن ثور بن مازن بن خيثمة عن جده مازن بن خيثمة.</w:t>
      </w:r>
    </w:p>
    <w:p>
      <w:pPr>
        <w:jc w:val="start"/>
        <w:bidi/>
      </w:pPr>
      <w:r>
        <w:rPr>
          <w:sz w:val="24"/>
          <w:szCs w:val="24"/>
          <w:b w:val="1"/>
          <w:bCs w:val="1"/>
          <w:rtl/>
        </w:rPr>
        <w:t xml:space="preserve">
أسد الغابة في معرفة الصحابة،(دار ابن حزم - بيروت،2012،ط 1،ج 1،ص 1218)/(دار الكتب العلمية - بيروت،1994،ط 1،ج 5،ص 363)/(دار الفكر - بيروت،1989،ط 1،ج 4،ص 612)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2026-05-19T18:40:46+03:00</dcterms:created>
  <dcterms:modified xsi:type="dcterms:W3CDTF">2026-05-19T18:40:46+03:00</dcterms:modified>
</cp:coreProperties>
</file>

<file path=docProps/custom.xml><?xml version="1.0" encoding="utf-8"?>
<Properties xmlns="http://schemas.openxmlformats.org/officeDocument/2006/custom-properties" xmlns:vt="http://schemas.openxmlformats.org/officeDocument/2006/docPropsVTypes"/>
</file>