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زيد التميمي
</w:t>
      </w:r>
    </w:p>
    <w:p>
      <w:pPr>
        <w:jc w:val="start"/>
        <w:bidi/>
      </w:pPr>
      <w:r>
        <w:rPr>
          <w:rFonts w:ascii="arial" w:hAnsi="arial" w:eastAsia="arial" w:cs="arial"/>
          <w:sz w:val="28"/>
          <w:szCs w:val="28"/>
          <w:b w:val="1"/>
          <w:bCs w:val="1"/>
          <w:rtl/>
        </w:rPr>
        <w:t xml:space="preserve">نعيم بن زيد التميمي
</w:t>
      </w:r>
    </w:p>
    <w:p>
      <w:pPr/>
      <w:r>
        <w:rPr/>
        <w:t xml:space="preserve">نعيم بن زيد التميمي (س) نعيم بن زيد التميمي.</w:t>
      </w:r>
    </w:p>
    <w:p/>
    <w:p>
      <w:pPr/>
      <w:r>
        <w:rPr/>
        <w:t xml:space="preserve">ذكره ابن إسحاق في وفد تميم الداري.</w:t>
      </w:r>
    </w:p>
    <w:p/>
    <w:p>
      <w:pPr/>
      <w:r>
        <w:rPr/>
        <w:t xml:space="preserve">أخرجه أبو موسى كذا مختصرا. وتميم الداري لم يكن ينسب إليه في حياته، وإن نسب إليه بعد وفاته فربما صح، ولم نسمعه، ومتى قيل «تميمي» لا يعرف إلا إلى تميم بن مر بن أد، وهذا نعيم بن زيد هو من تميم بن مر. وقد ذكرناه في الحتات، وفي نعيم بن يزيد.</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326)/(دار الفكر - بيروت،1989،ط 1،ج 4،ص 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2026-05-19T20:58:23+03:00</dcterms:created>
  <dcterms:modified xsi:type="dcterms:W3CDTF">2026-05-19T20:58:23+03:00</dcterms:modified>
</cp:coreProperties>
</file>

<file path=docProps/custom.xml><?xml version="1.0" encoding="utf-8"?>
<Properties xmlns="http://schemas.openxmlformats.org/officeDocument/2006/custom-properties" xmlns:vt="http://schemas.openxmlformats.org/officeDocument/2006/docPropsVTypes"/>
</file>