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النعمان بن عمرو بن خلدة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النعمان بن عمرو بن خلدة
</w:t>
      </w:r>
    </w:p>
    <w:p>
      <w:pPr/>
      <w:r>
        <w:rPr/>
        <w:t xml:space="preserve">النعمان بن عمرو بن خلدة النعمان بن عمرو بن خلدة بن عمرو بن أمية بن عامر بن بياضة الأنصاري البياضي.</w:t>
      </w:r>
    </w:p>
    <w:p/>
    <w:p>
      <w:pPr/>
      <w:r>
        <w:rPr/>
        <w:t xml:space="preserve">كان مع المسلمين يوم أحد. </w:t>
      </w:r>
    </w:p>
    <w:p/>
    <w:p>
      <w:pPr/>
      <w:r>
        <w:rPr/>
        <w:t xml:space="preserve">ذكره ابن الكلبي.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1197)/(دار الكتب العلمية - بيروت،1994،ط 1،ج 5،ص 319)/(دار الفكر - بيروت،1989،ط 1،ج 4،ص 561)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2026-05-19T21:42:19+03:00</dcterms:created>
  <dcterms:modified xsi:type="dcterms:W3CDTF">2026-05-19T21:42:19+03:00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