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النعمان بن عمرو بن رفاعة
</w:t>
      </w:r>
    </w:p>
    <w:p>
      <w:pPr>
        <w:jc w:val="start"/>
        <w:bidi/>
      </w:pPr>
      <w:r>
        <w:rPr>
          <w:rFonts w:ascii="arial" w:hAnsi="arial" w:eastAsia="arial" w:cs="arial"/>
          <w:sz w:val="28"/>
          <w:szCs w:val="28"/>
          <w:b w:val="1"/>
          <w:bCs w:val="1"/>
          <w:rtl/>
        </w:rPr>
        <w:t xml:space="preserve">النعمان بن عمرو بن رفاعة
</w:t>
      </w:r>
    </w:p>
    <w:p>
      <w:pPr/>
      <w:r>
        <w:rPr/>
        <w:t xml:space="preserve">النعمان بن عمرو بن رفاعة (ب د ع) النعمان بن عمرو بن رفاعة بن سواد- وقيل: رفاعة بن الحارث بن سواد بن مالك بن غنم بن مالك بن النجار.</w:t>
      </w:r>
    </w:p>
    <w:p/>
    <w:p>
      <w:pPr/>
      <w:r>
        <w:rPr/>
        <w:t xml:space="preserve">وهو الذي يقال له: نعيمان. وشهد العقبة الآخرة، وهو من السبعين، وشهد بدرا والمشاهد كلها مع رسول الله صلى الله عليه وسلم.</w:t>
      </w:r>
    </w:p>
    <w:p/>
    <w:p>
      <w:pPr/>
      <w:r>
        <w:rPr/>
        <w:t xml:space="preserve">قال الواقدي: بقي نعيمان حتى توفي أيام معاوية، قاله أبو عمر. </w:t>
      </w:r>
    </w:p>
    <w:p/>
    <w:p>
      <w:pPr/>
      <w:r>
        <w:rPr/>
        <w:t xml:space="preserve">أخرجه الثلاثة، إلا أن ابن منده وأبا نعيم لم يذكرا أنه نعيمان، إلا أنهما نسباه كذلك، وقالا: شهد بدرا.</w:t>
      </w:r>
    </w:p>
    <w:p>
      <w:pPr>
        <w:jc w:val="start"/>
        <w:bidi/>
      </w:pPr>
      <w:r>
        <w:rPr>
          <w:sz w:val="24"/>
          <w:szCs w:val="24"/>
          <w:b w:val="1"/>
          <w:bCs w:val="1"/>
          <w:rtl/>
        </w:rPr>
        <w:t xml:space="preserve">
أسد الغابة في معرفة الصحابة،(دار ابن حزم - بيروت،2012،ط 1،ج 1،ص 1197)/(دار الكتب العلمية - بيروت،1994،ط 1،ج 5،ص 319)/(دار الفكر - بيروت،1989،ط 1،ج 4،ص 561)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النعمان بن عمرو بن رفاعة بن سواد
</w:t>
      </w:r>
    </w:p>
    <w:p>
      <w:pPr/>
      <w:r>
        <w:rPr/>
        <w:t xml:space="preserve">النعمان بن عمرو بن رفاعة بن سواد  ويقال رفاعة بن الحارث بن سواد بن مالك بن غنم بن مالك بن النجار. شهد بدرا، يقال له نعيمان، شهد العقبة الآخرة، وهو من السبعين فيها في قول ابن إسحاق، وشهد بدرا والمشاهد كلها مع رسول صلى الله عليه وسلم. قال الواقدي: بقي نعيمان حتى توفي في خلافة معاوية. قال أبو عمر: أظنه صاحب أبي بكر وسويبط رضي الله عنهم، وأظن أنه الذي جلد في الخمر أكثر من خمس مرار.</w:t>
      </w:r>
    </w:p>
    <w:p>
      <w:pPr>
        <w:jc w:val="start"/>
        <w:bidi/>
      </w:pPr>
      <w:r>
        <w:rPr>
          <w:sz w:val="24"/>
          <w:szCs w:val="24"/>
          <w:b w:val="1"/>
          <w:bCs w:val="1"/>
          <w:rtl/>
        </w:rPr>
        <w:t xml:space="preserve">
الاستيعاب في معرفة الأصحاب،(دار الجيل - بيروت،1992،ط 1،ج 4،ص 1503)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النعمان بن عمرو بن رفاعة بن الحارث بن سواد بن مالك بن غنم بن مالك بن النجار
</w:t>
      </w:r>
    </w:p>
    <w:p>
      <w:pPr/>
      <w:r>
        <w:rPr/>
        <w:t xml:space="preserve">النعمان بن عمرو بن رفاعة بن الحارث بن سواد بن مالك بن غنم بن مالك بن النجار </w:t>
      </w:r>
    </w:p>
    <w:p/>
    <w:p>
      <w:pPr/>
      <w:r>
        <w:rPr/>
        <w:t xml:space="preserve">مات في ولاية معاوية</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2026-05-19T21:41:33+03:00</dcterms:created>
  <dcterms:modified xsi:type="dcterms:W3CDTF">2026-05-19T21:41:33+03:00</dcterms:modified>
</cp:coreProperties>
</file>

<file path=docProps/custom.xml><?xml version="1.0" encoding="utf-8"?>
<Properties xmlns="http://schemas.openxmlformats.org/officeDocument/2006/custom-properties" xmlns:vt="http://schemas.openxmlformats.org/officeDocument/2006/docPropsVTypes"/>
</file>