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نصيب مولى سري بنت نبهان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نصيب مولى سري بنت نبهان
</w:t>
      </w:r>
    </w:p>
    <w:p>
      <w:pPr/>
      <w:r>
        <w:rPr/>
        <w:t xml:space="preserve">نصيب مولى سري بنت نبهان (ع س) نصيب مولى سري بنت نبهان الغنوية.</w:t>
      </w:r>
    </w:p>
    <w:p/>
    <w:p>
      <w:pPr/>
      <w:r>
        <w:rPr/>
        <w:t xml:space="preserve">روت ساكنة بنت الجعد، عن سري بنت نبهان- وكانت ربة بيت في الجاهلية- قالت: سأل نصيب مولانا رسول الله صلى الله عليه وسلم عن الحيات، ما يقتل منها؟ قال: اقتلوا ما ظهر منها، فإن من قتلها قتل كافرا، ومن قتلته كان شهيدا.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2026-07-27T13:17:54+03:00</dcterms:created>
  <dcterms:modified xsi:type="dcterms:W3CDTF">2026-07-27T13:17:54+03:00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