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نحات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نحات بن ثعلبة
</w:t>
      </w:r>
    </w:p>
    <w:p>
      <w:pPr/>
      <w:r>
        <w:rPr/>
        <w:t xml:space="preserve">نحات بن ثعلبة (ب ع س) نحات بن ثعلبة.</w:t>
      </w:r>
    </w:p>
    <w:p/>
    <w:p>
      <w:pPr/>
      <w:r>
        <w:rPr/>
        <w:t xml:space="preserve">تقدم الكلام عليه في «بحاث» بالباء الموحدة. </w:t>
      </w:r>
    </w:p>
    <w:p/>
    <w:p>
      <w:pPr/>
      <w:r>
        <w:rPr/>
        <w:t xml:space="preserve">أخرجه أبو عمر هاهنا، بالنون، والحاء المهملة، وآخره تاء فوقها نقطتان. وأخرجه أبو موسى «نجاب» بالنون، والجيم، وآخره باء موحدة وأخرجه أبو نعيم أيضا مثله، وقالوا: شهد بدرا، وهو بلوى حليف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2026-07-27T13:16:16+03:00</dcterms:created>
  <dcterms:modified xsi:type="dcterms:W3CDTF">2026-07-27T13:16:16+03:00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