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ناشرة بن سويد
</w:t>
      </w:r>
    </w:p>
    <w:p>
      <w:pPr>
        <w:jc w:val="start"/>
        <w:bidi/>
      </w:pPr>
      <w:r>
        <w:rPr>
          <w:rFonts w:ascii="arial" w:hAnsi="arial" w:eastAsia="arial" w:cs="arial"/>
          <w:sz w:val="28"/>
          <w:szCs w:val="28"/>
          <w:b w:val="1"/>
          <w:bCs w:val="1"/>
          <w:rtl/>
        </w:rPr>
        <w:t xml:space="preserve">ناشرة بن سويد
</w:t>
      </w:r>
    </w:p>
    <w:p>
      <w:pPr/>
      <w:r>
        <w:rPr/>
        <w:t xml:space="preserve">ناشرة بن سويد (د ع) ناشرة بن سويد الجهني.</w:t>
      </w:r>
    </w:p>
    <w:p/>
    <w:p>
      <w:pPr/>
      <w:r>
        <w:rPr/>
        <w:t xml:space="preserve">روى عنه ابنه مريح، وعلي بن رباح. حدث عنه ابنه مريح بن ناشرة، عن أبيه: أن النبي صلى الله عليه وسلم وجهه في سرية وامرأته حامل، فولدت مولودا، فحملته فأتت به النبي صلى الله عليه وسلم، فأمر يده عليه، فقالت: سمه يا رسول الله. فقال: اسمه مريح، فقد أسرع في الإسلام، وهو مريح بن ناشرة. أخرجه ابن مندة، وأبو نعيم.</w:t>
      </w:r>
    </w:p>
    <w:p>
      <w:pPr>
        <w:jc w:val="start"/>
        <w:bidi/>
      </w:pPr>
      <w:r>
        <w:rPr>
          <w:sz w:val="24"/>
          <w:szCs w:val="24"/>
          <w:b w:val="1"/>
          <w:bCs w:val="1"/>
          <w:rtl/>
        </w:rPr>
        <w:t xml:space="preserve">
أسد الغابة في معرفة الصحابة،(دار ابن حزم - بيروت،2012،ط 1،ج 1،ص 1181)/(دار الكتب العلمية - بيروت،1994،ط 1،ج 5،ص 283)/(دار الفكر - بيروت،1989،ط 1،ج 4،ص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ناشرة بن سويد الجهني
</w:t>
      </w:r>
    </w:p>
    <w:p>
      <w:pPr/>
      <w:r>
        <w:rPr/>
        <w:t xml:space="preserve">ناشرة بن سويد الجهني ذكره ابن مندة، وقال: روى عنه ابنه مريح، ثم أورد من طريق عبد الله بن داود بن الدلهاب، وعن آبائه حديثا، وهو خطأ نشأ عن تصحيف في اسمه واسم ولده، وذلك أن الصواب ياسر، بتحتانية منقوطة باثنتين وسين مهملة بلا هاء آخره، واسم ولده مسرع- بسكون السين المهملة وآخره عين مهملة. ويدل عليه أن في الحديث اسمه مسرع، فقد أسرع إلى الإسلام، وممن صحفه أبو إسحاق بن الأمين، فقال في آخر ذيل الاستيعاب في حرف النون: ناشر بن سويد الجهني له صحبة، وحديثه عند ولده. انتهى.</w:t>
      </w:r>
    </w:p>
    <w:p/>
    <w:p>
      <w:pPr/>
      <w:r>
        <w:rPr/>
        <w:t xml:space="preserve">وقد ذكره ابن عبد البر في موضعه، فقال: ناشرة- بزيادة الهاء.</w:t>
      </w:r>
    </w:p>
    <w:p>
      <w:pPr>
        <w:jc w:val="start"/>
        <w:bidi/>
      </w:pPr>
      <w:r>
        <w:rPr>
          <w:sz w:val="24"/>
          <w:szCs w:val="24"/>
          <w:b w:val="1"/>
          <w:bCs w:val="1"/>
          <w:rtl/>
        </w:rPr>
        <w:t xml:space="preserve">
الإصابة في تمييز الصحابة،(دار الكتب العلمية - بيروت،1995،ط 1،ج 6،ص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2026-06-10T08:33:50+03:00</dcterms:created>
  <dcterms:modified xsi:type="dcterms:W3CDTF">2026-06-10T08:33:50+03:00</dcterms:modified>
</cp:coreProperties>
</file>

<file path=docProps/custom.xml><?xml version="1.0" encoding="utf-8"?>
<Properties xmlns="http://schemas.openxmlformats.org/officeDocument/2006/custom-properties" xmlns:vt="http://schemas.openxmlformats.org/officeDocument/2006/docPropsVTypes"/>
</file>