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
</w:t>
      </w:r>
    </w:p>
    <w:p>
      <w:pPr/>
      <w:r>
        <w:rPr/>
        <w:t xml:space="preserve">معمر (س) معمر.</w:t>
      </w:r>
    </w:p>
    <w:p/>
    <w:p>
      <w:pPr/>
      <w:r>
        <w:rPr/>
        <w:t xml:space="preserve">أورده ابن شاهين، وروى عن محمد بن جحش قال: مر النبي صلى الله عليه وسلم على معمر وفخذاه مكشوفتان، فقال: يا معمر، غط فخذك، فإن الفخذ عورة. قال ابن شاهين: المعروف حديث «جرهد».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2026-07-26T21:20:02+03:00</dcterms:created>
  <dcterms:modified xsi:type="dcterms:W3CDTF">2026-07-26T21:20:02+03:00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