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ثور
</w:t>
      </w:r>
    </w:p>
    <w:p>
      <w:pPr>
        <w:jc w:val="start"/>
        <w:bidi/>
      </w:pPr>
      <w:r>
        <w:rPr>
          <w:rFonts w:ascii="arial" w:hAnsi="arial" w:eastAsia="arial" w:cs="arial"/>
          <w:sz w:val="28"/>
          <w:szCs w:val="28"/>
          <w:b w:val="1"/>
          <w:bCs w:val="1"/>
          <w:rtl/>
        </w:rPr>
        <w:t xml:space="preserve">معاوية بن ثور
</w:t>
      </w:r>
    </w:p>
    <w:p>
      <w:pPr/>
      <w:r>
        <w:rPr/>
        <w:t xml:space="preserve">معاوية بن ثور (ب د ع) معاوية بن ثور بن عبادة البكائي، والد بشر.</w:t>
      </w:r>
    </w:p>
    <w:p/>
    <w:p>
      <w:pPr/>
      <w:r>
        <w:rPr/>
        <w:t xml:space="preserve">وفد هو وابنه بشر على النبي صلى الله عليه وسلم وهو شيخ كبير. ذكره العقيلي، بكسر العين، عن هشام ابن الكلبي. وقد تقدم نسبه عند ابنه بشر، فمسح النبي صلى الله عليه وسلم رأس ابنه بشر، وأعطاه أعنزا سبعا. وقد تقدم أتم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1144)/(دار الكتب العلمية - بيروت،1994،ط 1،ج 5،ص 197)/(دار الفكر - بيروت،1989،ط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ثور
</w:t>
      </w:r>
    </w:p>
    <w:p>
      <w:pPr/>
      <w:r>
        <w:rPr/>
        <w:t xml:space="preserve">معاوية بن ثور بن عبادة بن البكاء العامري البكائي.</w:t>
      </w:r>
    </w:p>
    <w:p/>
    <w:p>
      <w:pPr/>
      <w:r>
        <w:rPr/>
        <w:t xml:space="preserve">تقدم ذكره في ترجمة ابنه بشر بن معاوية، وله ذكر في ترجمة عبد عمرو بن كعب، وجده عبادة ضبطه العقيلي بكسر العين، قاله أبو عمرو</w:t>
      </w:r>
    </w:p>
    <w:p/>
    <w:p>
      <w:pPr/>
      <w:r>
        <w:rPr/>
        <w:t xml:space="preserve">ذكره ابن مندة بالسند الماضي في ترجمة بشر، قال: وكتب النبي صلى الله عليه وآله وسلم لمعاوية كتابا، ووهب له من صدقة عامه معونة له، ولما رجع معاوية إلى منزله قال: إنما أنا هامة اليوم أو غد، ولي مال كثير، وإنما لي ابنان، فرجع، فقال: يا رسول الله خذها مني فضمها حيث ترى من مكايدة العدو، فإني موسر، فقال: «أصبت يا معاوية»، فقبلها منه.</w:t>
      </w:r>
    </w:p>
    <w:p/>
    <w:p>
      <w:pPr/>
      <w:r>
        <w:rPr/>
        <w:t xml:space="preserve">قال ابن الكلبي: وقد فخر محمد بن بشر بن معاوية بما صنع جده، فقال:</w:t>
      </w:r>
    </w:p>
    <w:p/>
    <w:p>
      <w:pPr>
        <w:jc w:val="center"/>
      </w:pPr>
      <w:r>
        <w:rPr>
          <w:color w:val="ff0000"/>
        </w:rPr>
        <w:t xml:space="preserve">وأبي الذي مسح النبي برأسه</w:t>
      </w:r>
      <w:r>
        <w:rPr>
          <w:color w:val="ff0000"/>
        </w:rPr>
        <w:t xml:space="preserve">      </w:t>
      </w:r>
      <w:r>
        <w:rPr>
          <w:color w:val="ff0000"/>
        </w:rPr>
        <w:t xml:space="preserve"> ودعا له بالخير والبركات</w:t>
      </w:r>
    </w:p>
    <w:p/>
    <w:p>
      <w:pPr>
        <w:jc w:val="center"/>
      </w:pPr>
      <w:r>
        <w:rPr>
          <w:color w:val="ff0000"/>
        </w:rPr>
        <w:t xml:space="preserve">أعطاه أحمد إذا أتاه أعنزا</w:t>
      </w:r>
      <w:r>
        <w:rPr>
          <w:color w:val="ff0000"/>
        </w:rPr>
        <w:t xml:space="preserve">      </w:t>
      </w:r>
      <w:r>
        <w:rPr>
          <w:color w:val="ff0000"/>
        </w:rPr>
        <w:t xml:space="preserve"> غفرا ثواجل لسن باللجبات</w:t>
      </w:r>
    </w:p>
    <w:p/>
    <w:p>
      <w:pPr>
        <w:jc w:val="center"/>
      </w:pPr>
      <w:r>
        <w:rPr>
          <w:color w:val="ff0000"/>
        </w:rPr>
        <w:t xml:space="preserve">يملأن رفد الحي كل عشية</w:t>
      </w:r>
      <w:r>
        <w:rPr>
          <w:color w:val="ff0000"/>
        </w:rPr>
        <w:t xml:space="preserve">      </w:t>
      </w:r>
      <w:r>
        <w:rPr>
          <w:color w:val="ff0000"/>
        </w:rPr>
        <w:t xml:space="preserve"> ويعود ذاك الملء بالغدوات</w:t>
      </w:r>
    </w:p>
    <w:p/>
    <w:p>
      <w:pPr>
        <w:jc w:val="center"/>
      </w:pPr>
      <w:r>
        <w:rPr>
          <w:color w:val="ff0000"/>
        </w:rPr>
        <w:t xml:space="preserve">بوركن من منح وبورك مانح</w:t>
      </w:r>
      <w:r>
        <w:rPr>
          <w:color w:val="ff0000"/>
        </w:rPr>
        <w:t xml:space="preserve">      </w:t>
      </w:r>
      <w:r>
        <w:rPr>
          <w:color w:val="ff0000"/>
        </w:rPr>
        <w:t xml:space="preserve"> وعليه مني ما بقيت صلاتي</w:t>
      </w:r>
    </w:p>
    <w:p/>
    <w:p>
      <w:pPr/>
      <w:r>
        <w:rPr/>
        <w:t xml:space="preserve">وله ذكر في ترجمة الفجيع العامري، وأخوه عبد الله بن ثور- تقدم.</w:t>
      </w:r>
    </w:p>
    <w:p>
      <w:pPr>
        <w:jc w:val="start"/>
        <w:bidi/>
      </w:pPr>
      <w:r>
        <w:rPr>
          <w:sz w:val="24"/>
          <w:szCs w:val="24"/>
          <w:b w:val="1"/>
          <w:bCs w:val="1"/>
          <w:rtl/>
        </w:rPr>
        <w:t xml:space="preserve">
الإصابة في تمييز الصحابة،(دار الكتب العلمية - بيروت،1995،ط 1،ج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ثور بن عبادة
</w:t>
      </w:r>
    </w:p>
    <w:p>
      <w:pPr/>
      <w:r>
        <w:rPr/>
        <w:t xml:space="preserve">معاوية بن ثور بن عبادة  كذا ذكره العقيلي بكسر العين عن هشام ابن محمد بن السائب الكلبي، قال: وفد على النبي صلى الله عليه وسلم وهو شيخ كبير، ومعه ابن له يقال له بشر، والفجيع بن عبد الله بن حندج بن البكاء، والأشج- وهو عبد عمرو بن كعب بن عبادة، فقال معاوية للنبي صلى الله عليه وسلم: يا نبي الله، بأبي أنت وأمي! امسح وجه ابني. فمسح رسول الله صلى الله عليه وسلم، وأعطاه أعنزا سبعا عفرا وبرك عليه. حديثه عند الجعد بن عبد الله بن ماعز بن مجالد بن ثور بن عبادة بن البكاء. ذكره ابن الكلبي عن أبي مسكين مولى أبي هريرة عن الجعد، قال الجعد: فالسنة ربما أصابت بني البكاء ولم تصبهم، وكتب للفجيع كتابا فهو عندهم.</w:t>
      </w:r>
    </w:p>
    <w:p>
      <w:pPr>
        <w:jc w:val="start"/>
        <w:bidi/>
      </w:pPr>
      <w:r>
        <w:rPr>
          <w:sz w:val="24"/>
          <w:szCs w:val="24"/>
          <w:b w:val="1"/>
          <w:bCs w:val="1"/>
          <w:rtl/>
        </w:rPr>
        <w:t xml:space="preserve">
الاستيعاب في معرفة الأصحاب،(دار الجيل - بيروت،1992،ط 1،ج 3،ص 1413)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2026-06-13T19:33:34+03:00</dcterms:created>
  <dcterms:modified xsi:type="dcterms:W3CDTF">2026-06-13T19:33:34+03:00</dcterms:modified>
</cp:coreProperties>
</file>

<file path=docProps/custom.xml><?xml version="1.0" encoding="utf-8"?>
<Properties xmlns="http://schemas.openxmlformats.org/officeDocument/2006/custom-properties" xmlns:vt="http://schemas.openxmlformats.org/officeDocument/2006/docPropsVTypes"/>
</file>