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كيغلغ
</w:t>
      </w:r>
    </w:p>
    <w:p>
      <w:pPr>
        <w:jc w:val="start"/>
        <w:bidi/>
      </w:pPr>
      <w:r>
        <w:rPr>
          <w:rFonts w:ascii="arial" w:hAnsi="arial" w:eastAsia="arial" w:cs="arial"/>
          <w:sz w:val="28"/>
          <w:szCs w:val="28"/>
          <w:b w:val="1"/>
          <w:bCs w:val="1"/>
          <w:rtl/>
        </w:rPr>
        <w:t xml:space="preserve">ابن كيغلغ
</w:t>
      </w:r>
    </w:p>
    <w:p>
      <w:pPr/>
      <w:r>
        <w:rPr/>
        <w:t xml:space="preserve">ابن كيغلغ  أحمد بن إبراهيم بن كيغلغ، أبو العباس: من أمراء العصر العباسي. تركي الأصل. ولد ونشأ ببغداد، وارتقى إلى مرتبة القواد، فكان مع محمد بن سليمان في قتاله القرامطة بالشام سنة 283 هـ ، في عهد المكتفي، وقدم مصر سنة 292 و302 في بعض جيوش المكتفي لقمع ثورات نشبت فيها. وكان أميرا على دمشق والأردن سنة 300 واستقر في بغداد سنة 303 وولاه المقتدر إمرة مصر سنة 311 فأقام فيها نحو سبعة أشهر واضطربت عليه فصرف عنها. وولى اصبهان سنة 319 وأعاده القاهر العباسي إلى مصر سنة 321 فدخلها سنة 322 واستمرت إمارته نحو 21 شهرا وخالفه محمد بن طغج، فسلم إليه من غير قتال، وعزل سنة 323 قال الثعالبي في اليتيمة: ’’أحمد بن كيغلغ من أولاد أمراء الشام، شاعر أديب’’ وأورد له أبياتا رقيقة.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2026-07-01T21:02:55+03:00</dcterms:created>
  <dcterms:modified xsi:type="dcterms:W3CDTF">2026-07-01T21:02:55+03:00</dcterms:modified>
</cp:coreProperties>
</file>

<file path=docProps/custom.xml><?xml version="1.0" encoding="utf-8"?>
<Properties xmlns="http://schemas.openxmlformats.org/officeDocument/2006/custom-properties" xmlns:vt="http://schemas.openxmlformats.org/officeDocument/2006/docPropsVTypes"/>
</file>