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سنان الأسلمي
</w:t>
      </w:r>
    </w:p>
    <w:p>
      <w:pPr>
        <w:jc w:val="start"/>
        <w:bidi/>
      </w:pPr>
      <w:r>
        <w:rPr>
          <w:rFonts w:ascii="arial" w:hAnsi="arial" w:eastAsia="arial" w:cs="arial"/>
          <w:sz w:val="28"/>
          <w:szCs w:val="28"/>
          <w:b w:val="1"/>
          <w:bCs w:val="1"/>
          <w:rtl/>
        </w:rPr>
        <w:t xml:space="preserve">مسعود بن سنان الأسلمي
</w:t>
      </w:r>
    </w:p>
    <w:p>
      <w:pPr/>
      <w:r>
        <w:rPr/>
        <w:t xml:space="preserve">مسعود بن سنان الأسلمي (ب د ع) مسعود بن سنان الأسلمي.</w:t>
      </w:r>
    </w:p>
    <w:p/>
    <w:p>
      <w:pPr/>
      <w:r>
        <w:rPr/>
        <w:t xml:space="preserve">له ذكر في حديث الزهري، عن عبد الرحمن بن كعب بن مالك قال: استأذنت الخزرج رسول الله صلى الله عليه وسلم في قتل أبي رافع بن أبي الحقيق. فأذن لهم في قتله، فخرج إليه رهط، منهم: عبد الله بن عتيك، وكان أمير القوم، وعبد الله بن أنيس، ومسعود بن سنان، وأبو قتادة، وخزاعي بن أسود من أسلم، حليف لهم، فخرجوا حتى جاءوا خيبر، فقتلوه. قاله أبو نعيم وابن منده.</w:t>
      </w:r>
    </w:p>
    <w:p/>
    <w:p>
      <w:pPr/>
      <w:r>
        <w:rPr/>
        <w:t xml:space="preserve">وقال أبو عمر: مسعود بن سنان بن الأسود، حليف لبني غنم من بني سلمة من الأنصار. شهد أحدا، وقتل يوم اليمامة شهيدا.</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157)/(دار الفكر - بيروت،1989،ط 1،ج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2026-07-23T05:07:34+03:00</dcterms:created>
  <dcterms:modified xsi:type="dcterms:W3CDTF">2026-07-23T05:07:34+03:00</dcterms:modified>
</cp:coreProperties>
</file>

<file path=docProps/custom.xml><?xml version="1.0" encoding="utf-8"?>
<Properties xmlns="http://schemas.openxmlformats.org/officeDocument/2006/custom-properties" xmlns:vt="http://schemas.openxmlformats.org/officeDocument/2006/docPropsVTypes"/>
</file>