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الأسود البلوي
</w:t>
      </w:r>
    </w:p>
    <w:p>
      <w:pPr>
        <w:jc w:val="start"/>
        <w:bidi/>
      </w:pPr>
      <w:r>
        <w:rPr>
          <w:rFonts w:ascii="arial" w:hAnsi="arial" w:eastAsia="arial" w:cs="arial"/>
          <w:sz w:val="28"/>
          <w:szCs w:val="28"/>
          <w:b w:val="1"/>
          <w:bCs w:val="1"/>
          <w:rtl/>
        </w:rPr>
        <w:t xml:space="preserve">مسعود بن الأسود البلوي
</w:t>
      </w:r>
    </w:p>
    <w:p>
      <w:pPr/>
      <w:r>
        <w:rPr/>
        <w:t xml:space="preserve">مسعود بن الأسود البلوي (ب) مسعود بن الأسود البلوي، من بلي بن الحاف بن قضاعة. وقيل: مسعود بن المسور شهد الحديبية، وبايع تحت الشجرة. يعد في أهل مصر، واستأذن عمر في غزو إفريقية فقال عمر: إفريقية غادرة ومغدور بها.</w:t>
      </w:r>
    </w:p>
    <w:p/>
    <w:p>
      <w:pPr/>
      <w:r>
        <w:rPr/>
        <w:t xml:space="preserve">روى عنه علي بن رباح وغيره من المصريين، وحديثه عند ابن لهيعة، عن الحارث بن يزيد، عن علي بن رباح، عن مسعود بن المسور صاحب النبي صلى الله عليه وسلم، وكان قد بايع تحت الشجرة.</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1123)/(دار الكتب العلمية - بيروت،1994،ط 1،ج 5،ص 151)/(دار الفكر - بيروت،1989،ط 1،ج 4،ص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البلوي
</w:t>
      </w:r>
    </w:p>
    <w:p>
      <w:pPr/>
      <w:r>
        <w:rPr/>
        <w:t xml:space="preserve">البلوي مسعود بن الأسود البلوي، من بلي بن الحاف بن قضاعة، ويقال فيه: ابن المسور. يعد في أصحاب مصر، شهد الحديبية، وبايع تحت الشجرة. وكان قد استأذن عمر في الغزو إلى أفريقية، فقال عمر رضي الله عنه: (أفريقية غادرة ومغدور بها). روى عنه علي بن رباح، وغيره من المصريين، وحديثه عند ابن لهيعة عن الحارث بن يزيد، عن علي بن رباح عن مسعود بن المسور.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الأسود البلوي
</w:t>
      </w:r>
    </w:p>
    <w:p>
      <w:pPr/>
      <w:r>
        <w:rPr/>
        <w:t xml:space="preserve">مسعود بن الأسود البلوي  من بلي بن عمرو بن الحاف بن قضاعة.</w:t>
      </w:r>
    </w:p>
    <w:p/>
    <w:p>
      <w:pPr/>
      <w:r>
        <w:rPr/>
        <w:t xml:space="preserve">ويقال فيه مسعود بن المسور. يعد في أهل مصر، شهد الحديبية، وبايع تحت الشجرة، وكان قد استأذن عمر في غزوة إلى إفريقية، فقال عمر: إفريقية غادرة ومغدور بها.</w:t>
      </w:r>
    </w:p>
    <w:p/>
    <w:p>
      <w:pPr/>
      <w:r>
        <w:rPr/>
        <w:t xml:space="preserve">روى عنه علي بن رباح وغيره من المصريين. وحديثه عند ابن لهيعة، عن الحارث ابن يزيد، عن الحارث بن رباح، عن مسعود بن المسور صاحب النبي صلى الله عليه وسلم، وكان قد بايع تحت الشجرة، وأنه استأذن عمر في غزو إفريقية، فقال عمر: إفريقية غادرة ومغدور بها.</w:t>
      </w:r>
    </w:p>
    <w:p>
      <w:pPr>
        <w:jc w:val="start"/>
        <w:bidi/>
      </w:pPr>
      <w:r>
        <w:rPr>
          <w:sz w:val="24"/>
          <w:szCs w:val="24"/>
          <w:b w:val="1"/>
          <w:bCs w:val="1"/>
          <w:rtl/>
        </w:rPr>
        <w:t xml:space="preserve">
الاستيعاب في معرفة الأصحاب،(دار الجيل - بيروت،1992،ط 1،ج 3،ص 1390)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2026-06-14T02:06:54+03:00</dcterms:created>
  <dcterms:modified xsi:type="dcterms:W3CDTF">2026-06-14T02:06:54+03:00</dcterms:modified>
</cp:coreProperties>
</file>

<file path=docProps/custom.xml><?xml version="1.0" encoding="utf-8"?>
<Properties xmlns="http://schemas.openxmlformats.org/officeDocument/2006/custom-properties" xmlns:vt="http://schemas.openxmlformats.org/officeDocument/2006/docPropsVTypes"/>
</file>