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مسرع بن ياسر
</w:t>
      </w:r>
    </w:p>
    <w:p>
      <w:pPr>
        <w:jc w:val="start"/>
        <w:bidi/>
      </w:pPr>
      <w:r>
        <w:rPr>
          <w:rFonts w:ascii="arial" w:hAnsi="arial" w:eastAsia="arial" w:cs="arial"/>
          <w:sz w:val="28"/>
          <w:szCs w:val="28"/>
          <w:b w:val="1"/>
          <w:bCs w:val="1"/>
          <w:rtl/>
        </w:rPr>
        <w:t xml:space="preserve">مسرع بن ياسر
</w:t>
      </w:r>
    </w:p>
    <w:p>
      <w:pPr/>
      <w:r>
        <w:rPr/>
        <w:t xml:space="preserve">مسرع بن ياسر مسرع بن ياسر الجهني.</w:t>
      </w:r>
    </w:p>
    <w:p/>
    <w:p>
      <w:pPr/>
      <w:r>
        <w:rPr/>
        <w:t xml:space="preserve">أخبرنا محمد بن أبي بكر بن أبي عيسى، حدثنا الكوشيدي، حدثنا ابن ريذة، حدثنا الطبراني، حدثنا علي بن إبراهيم الخزاعي، حدثنا عبد الله بن داود بن دلهاث بن إسماعيل بن عبد الله بن مسرع بن ياسر بن سويد، حدثنا أبي، عن أبيه دلهاث، عن أبيه إسماعيل، أن أباه عبد الله، حدثه، عن أبيه مسرع قال: ذكر ياسر أن رسول الله صلى الله عليه وسلم وجهه في خيل، وامرأته حامل، فولد له مولود، فحملته أمه إلى رسول الله صلى الله عليه وسلم، فقالت: قد ولد لي هذا وأبوه في الخيل، فسمه. فأخذه رسول الله صلى الله عليه وسلم وأمر يده عليه، ودعا لهم، وقال: سميه مسرعا، فقد أسرع في الإسلام، فهو مسرع بن ياسر.</w:t>
      </w:r>
    </w:p>
    <w:p>
      <w:pPr>
        <w:jc w:val="start"/>
        <w:bidi/>
      </w:pPr>
      <w:r>
        <w:rPr>
          <w:sz w:val="24"/>
          <w:szCs w:val="24"/>
          <w:b w:val="1"/>
          <w:bCs w:val="1"/>
          <w:rtl/>
        </w:rPr>
        <w:t xml:space="preserve">
أسد الغابة في معرفة الصحابة،(دار ابن حزم - بيروت،2012،ط 1،ج 1،ص 1122)/(دار الكتب العلمية - بيروت،1994،ط 1،ج 5،ص 149)/(دار الفكر - بيروت،1989،ط 1،ج 4،ص 379)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مسرع بن ياسر
</w:t>
      </w:r>
    </w:p>
    <w:p>
      <w:pPr/>
      <w:r>
        <w:rPr/>
        <w:t xml:space="preserve">مسرع بن ياسر بن سويد الجهني.</w:t>
      </w:r>
    </w:p>
    <w:p/>
    <w:p>
      <w:pPr/>
      <w:r>
        <w:rPr/>
        <w:t xml:space="preserve">يأتي ذكره في ترجمة والده في الياء آخر الحروف.</w:t>
      </w:r>
    </w:p>
    <w:p>
      <w:pPr>
        <w:jc w:val="start"/>
        <w:bidi/>
      </w:pPr>
      <w:r>
        <w:rPr>
          <w:sz w:val="24"/>
          <w:szCs w:val="24"/>
          <w:b w:val="1"/>
          <w:bCs w:val="1"/>
          <w:rtl/>
        </w:rPr>
        <w:t xml:space="preserve">
الإصابة في تمييز الصحابة،(دار الكتب العلمية - بيروت،1995،ط 1،ج 6،ص 204)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مسرع بن ياسر
</w:t>
      </w:r>
    </w:p>
    <w:p>
      <w:pPr/>
      <w:r>
        <w:rPr/>
        <w:t xml:space="preserve">مسرع بن ياسر. عن أبيه، عن عمرو بن مرة الجهني.</w:t>
      </w:r>
    </w:p>
    <w:p/>
    <w:p>
      <w:pPr/>
      <w:r>
        <w:rPr/>
        <w:t xml:space="preserve">مجهول</w:t>
      </w:r>
    </w:p>
    <w:p>
      <w:pPr>
        <w:jc w:val="start"/>
        <w:bidi/>
      </w:pPr>
      <w:r>
        <w:rPr>
          <w:sz w:val="24"/>
          <w:szCs w:val="24"/>
          <w:b w:val="1"/>
          <w:bCs w:val="1"/>
          <w:rtl/>
        </w:rPr>
        <w:t xml:space="preserve">
ميزان الاعتدال في نقد الرجال،(دار المعرفة للطباعة والنشر، بيروت - لبنان،1963،ط 1،ج 4،ص 96)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2026-06-15T15:00:06+03:00</dcterms:created>
  <dcterms:modified xsi:type="dcterms:W3CDTF">2026-06-15T15:00:06+03:00</dcterms:modified>
</cp:coreProperties>
</file>

<file path=docProps/custom.xml><?xml version="1.0" encoding="utf-8"?>
<Properties xmlns="http://schemas.openxmlformats.org/officeDocument/2006/custom-properties" xmlns:vt="http://schemas.openxmlformats.org/officeDocument/2006/docPropsVTypes"/>
</file>