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مستطيل بن حصين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مستطيل بن حصين
</w:t>
      </w:r>
    </w:p>
    <w:p>
      <w:pPr/>
      <w:r>
        <w:rPr/>
        <w:t xml:space="preserve">مستطيل بن حصين (س) مستطيل بن حصين.</w:t>
      </w:r>
    </w:p>
    <w:p/>
    <w:p>
      <w:pPr/>
      <w:r>
        <w:rPr/>
        <w:t xml:space="preserve">قيل: أدرك الجاهلية. وهو تابعي.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1122)/(دار الكتب العلمية - بيروت،1994،ط 1،ج 5،ص 147)/(دار الفكر - بيروت،1989،ط 1،ج 4،ص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2026-06-15T15:00:12+03:00</dcterms:created>
  <dcterms:modified xsi:type="dcterms:W3CDTF">2026-06-15T15:00:12+03:00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