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الجدع
</w:t>
      </w:r>
    </w:p>
    <w:p>
      <w:pPr>
        <w:jc w:val="start"/>
        <w:bidi/>
      </w:pPr>
      <w:r>
        <w:rPr>
          <w:rFonts w:ascii="arial" w:hAnsi="arial" w:eastAsia="arial" w:cs="arial"/>
          <w:sz w:val="28"/>
          <w:szCs w:val="28"/>
          <w:b w:val="1"/>
          <w:bCs w:val="1"/>
          <w:rtl/>
        </w:rPr>
        <w:t xml:space="preserve">مروان بن الجدع
</w:t>
      </w:r>
    </w:p>
    <w:p>
      <w:pPr/>
      <w:r>
        <w:rPr/>
        <w:t xml:space="preserve">مروان بن الجدع مروان بن الجذع بن زيد بن الحارث بن حرام بن كعب بن غنم بن كعب بن سلمة الأنصاري الخزرجي السلمي.</w:t>
      </w:r>
    </w:p>
    <w:p/>
    <w:p>
      <w:pPr/>
      <w:r>
        <w:rPr/>
        <w:t xml:space="preserve">أسلم وهو شيخ كبير، وابنه مرداس بن مروان، شهد الحديبية وبايع تحت الشجرة، وكان أمين رسول الله صلى الله عليه وسلم على سهمان خيبر.</w:t>
      </w:r>
    </w:p>
    <w:p/>
    <w:p>
      <w:pPr/>
      <w:r>
        <w:rPr/>
        <w:t xml:space="preserve">ذكر ذلك ابن الكلبي.</w:t>
      </w:r>
    </w:p>
    <w:p>
      <w:pPr>
        <w:jc w:val="start"/>
        <w:bidi/>
      </w:pPr>
      <w:r>
        <w:rPr>
          <w:sz w:val="24"/>
          <w:szCs w:val="24"/>
          <w:b w:val="1"/>
          <w:bCs w:val="1"/>
          <w:rtl/>
        </w:rPr>
        <w:t xml:space="preserve">
أسد الغابة في معرفة الصحابة،(دار ابن حزم - بيروت،2012،ط 1،ج 1،ص 1118)/(دار الكتب العلمية - بيروت،1994،ط 1،ج 5،ص 139)/(دار الفكر - بيروت،1989،ط 1،ج 4،ص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الجذع
</w:t>
      </w:r>
    </w:p>
    <w:p>
      <w:pPr/>
      <w:r>
        <w:rPr/>
        <w:t xml:space="preserve">مروان بن الجذع تقدم نسبه في والده مرداس، قال ابن الكلبي: أسلم وهو شيخ كبير هو وابنه، وشهد الحديبية. وكان مروان أمين رسول الله صلى الله عليه وآله وسلم على سهمان خيبر.</w:t>
      </w:r>
    </w:p>
    <w:p>
      <w:pPr>
        <w:jc w:val="start"/>
        <w:bidi/>
      </w:pPr>
      <w:r>
        <w:rPr>
          <w:sz w:val="24"/>
          <w:szCs w:val="24"/>
          <w:b w:val="1"/>
          <w:bCs w:val="1"/>
          <w:rtl/>
        </w:rPr>
        <w:t xml:space="preserve">
الإصابة في تمييز الصحابة،(دار الكتب العلمية - بيروت،1995،ط 1،ج 6،ص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الغنمي الصحابي
</w:t>
      </w:r>
    </w:p>
    <w:p>
      <w:pPr/>
      <w:r>
        <w:rPr/>
        <w:t xml:space="preserve">الغنمي الصحابي مروان بن الجذع بن زيد بن الحارث. أسلم وهو شيخ كبير، وابنه مرداس، شهد الحديبية، وبايع تحت الشجرة. وكان أمين رسول الله صلى الله عليه وسلم على سهمان خيبر. قال العدوي وابن الكلبي: إن صح هذا في مروان فهو ثابت الجذع الأنصاري.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2026-06-15T14:46:37+03:00</dcterms:created>
  <dcterms:modified xsi:type="dcterms:W3CDTF">2026-06-15T14:46:37+03:00</dcterms:modified>
</cp:coreProperties>
</file>

<file path=docProps/custom.xml><?xml version="1.0" encoding="utf-8"?>
<Properties xmlns="http://schemas.openxmlformats.org/officeDocument/2006/custom-properties" xmlns:vt="http://schemas.openxmlformats.org/officeDocument/2006/docPropsVTypes"/>
</file>