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فضالة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فضالة
</w:t>
      </w:r>
    </w:p>
    <w:p>
      <w:pPr/>
      <w:r>
        <w:rPr/>
        <w:t xml:space="preserve">محمد بن فضالة (ع) محمد بن فضالة بن أنس، وقيل: محمد بن أنس بن فضالة.</w:t>
      </w:r>
    </w:p>
    <w:p/>
    <w:p>
      <w:pPr/>
      <w:r>
        <w:rPr/>
        <w:t xml:space="preserve">وقد تقدم إخراجه في موضعه من «المحمدين» أخرجه كذا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1103)/(دار الكتب العلمية - بيروت،1994،ط 1،ج 5،ص 104)/(دار الفكر - بيروت،1989،ط 1،ج 4،ص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فضالة
</w:t>
      </w:r>
    </w:p>
    <w:p>
      <w:pPr/>
      <w:r>
        <w:rPr/>
        <w:t xml:space="preserve">محمد بن فضالة هو أنس بن فضالة- تقدم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2026-06-21T13:31:43+03:00</dcterms:created>
  <dcterms:modified xsi:type="dcterms:W3CDTF">2026-06-21T13:31:43+03:00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