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
</w:t>
      </w:r>
    </w:p>
    <w:p>
      <w:pPr/>
      <w:r>
        <w:rPr/>
        <w:t xml:space="preserve">محمد بن سعد (د ع) محمد بن سعد.</w:t>
      </w:r>
    </w:p>
    <w:p/>
    <w:p>
      <w:pPr/>
      <w:r>
        <w:rPr/>
        <w:t xml:space="preserve">مجهول. روى عنه خالد بن أبي خالد، ذكره القاضي أبو أحمد في الصحابة، وتكلم عليه فقال: هو عندي مرسل. روى خالد بن أبي خالد قال: بايعت محمد بن سعد بسلعة فقال: هلم أماسحك فإن رسول الله صلى الله عليه وآله وسلم قال: البركة في المماسحة.</w:t>
      </w:r>
    </w:p>
    <w:p/>
    <w:p>
      <w:pPr/>
      <w:r>
        <w:rPr/>
        <w:t xml:space="preserve">وهذا الحديث مشهور بمحمد بن مسلمة.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1095)/(دار الكتب العلمية - بيروت،1994،ط 1،ج 5،ص 87)/(دار الفكر - بيروت،1989،ط 1،ج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2026-06-21T14:40:06+03:00</dcterms:created>
  <dcterms:modified xsi:type="dcterms:W3CDTF">2026-06-21T14:40:06+03:00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