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أسلم
</w:t>
      </w:r>
    </w:p>
    <w:p>
      <w:pPr>
        <w:jc w:val="start"/>
        <w:bidi/>
      </w:pPr>
      <w:r>
        <w:rPr>
          <w:rFonts w:ascii="arial" w:hAnsi="arial" w:eastAsia="arial" w:cs="arial"/>
          <w:sz w:val="28"/>
          <w:szCs w:val="28"/>
          <w:b w:val="1"/>
          <w:bCs w:val="1"/>
          <w:rtl/>
        </w:rPr>
        <w:t xml:space="preserve">محمد بن أسلم
</w:t>
      </w:r>
    </w:p>
    <w:p>
      <w:pPr/>
      <w:r>
        <w:rPr/>
        <w:t xml:space="preserve">محمد بن أسلم (ب د ع) محمد بن أسلم بن بجرة الأنصاري، أخو بني الحارث بن الخزرج.</w:t>
      </w:r>
    </w:p>
    <w:p/>
    <w:p>
      <w:pPr/>
      <w:r>
        <w:rPr/>
        <w:t xml:space="preserve">رأى رسول الله صلى الله عليه وآله وسلم، ولأبيه صحبة. </w:t>
      </w:r>
    </w:p>
    <w:p/>
    <w:p>
      <w:pPr/>
      <w:r>
        <w:rPr/>
        <w:t xml:space="preserve">روى محمد بن إسحاق، عن عبد الله بن أبي بكر بن محمد بن عمرو بن حزم، عن محمد ابن أسلم بن بجرة، أخي بني الحارث بن الخزرج، وكان شيخا كبيرا، قال: وكان يدخل فيقضي حاجته في السوق، ثم يرجع إلى أهله، فإذا وضع رداءه ذكر أنه لم يصل في مسجد مسجد رسول الله صلى الله عليه وآله وسلم فيقول: والله ما صليت في مسجد النبي صلى الله عليه وآله وسلم ركعتين، فإنه قد كان قال لنا: «من هبط منكم هذه القرية، فلا يرجعن إلى أهله حتى يركع في هذا المسجد ركعتين». ثم يأخذ رداءه ويرجع إلى المدينة، حتى يركع مسجد رسول الله صلى الله عليه وآله وسلم ركعتين، ثم يرجع إلى أهله.</w:t>
      </w:r>
    </w:p>
    <w:p/>
    <w:p>
      <w:pPr/>
      <w:r>
        <w:rPr/>
        <w:t xml:space="preserve">أخرجه ابن منده وأبو نعيم مختصرا، وأما أبو عمر فقال: «محمد بن أسلم، روى عن النبي، حديثه مرسل» فلم يذكر الحديث، ولا نسبه حتى يعلم: هل هو هذا أم غيره؟</w:t>
      </w:r>
    </w:p>
    <w:p/>
    <w:p>
      <w:pPr/>
      <w:r>
        <w:rPr/>
        <w:t xml:space="preserve">وأظنه هو. والله أعلم.</w:t>
      </w:r>
    </w:p>
    <w:p>
      <w:pPr>
        <w:jc w:val="start"/>
        <w:bidi/>
      </w:pPr>
      <w:r>
        <w:rPr>
          <w:sz w:val="24"/>
          <w:szCs w:val="24"/>
          <w:b w:val="1"/>
          <w:bCs w:val="1"/>
          <w:rtl/>
        </w:rPr>
        <w:t xml:space="preserve">
أسد الغابة في معرفة الصحابة،(دار ابن حزم - بيروت،2012،ط 1،ج 1،ص 1089)/(دار الكتب العلمية - بيروت،1994،ط 1،ج 5،ص 72)/(دار الفكر - بيروت،1989،ط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أسلم
</w:t>
      </w:r>
    </w:p>
    <w:p>
      <w:pPr/>
      <w:r>
        <w:rPr/>
        <w:t xml:space="preserve">محمد بن أسلم بن بجرة الأنصاري الخزرجي.</w:t>
      </w:r>
    </w:p>
    <w:p/>
    <w:p>
      <w:pPr/>
      <w:r>
        <w:rPr/>
        <w:t xml:space="preserve">قال ابن شاهين: سكن المدينة. روى عن النبي صلى الله عليه وآله وسلم. ذكره محمد بن إسماعيل البخاري.</w:t>
      </w:r>
    </w:p>
    <w:p/>
    <w:p>
      <w:pPr/>
      <w:r>
        <w:rPr/>
        <w:t xml:space="preserve">وقال ابن مندة: له رؤية، ولأبيه صحبة، ثم أورد في ترجمته حديثا يقتضي أن يكون له صحبة، وقد بينت جهة الوهم فيه في ترجمة مسلم بن أسلم بن بجرة في القسم الأول.</w:t>
      </w:r>
    </w:p>
    <w:p/>
    <w:p>
      <w:pPr/>
      <w:r>
        <w:rPr/>
        <w:t xml:space="preserve">وقال المرزباني في معجم الشعراء: محمد بن أسلم الأنصاري قال يوم الحرة:</w:t>
      </w:r>
    </w:p>
    <w:p/>
    <w:p>
      <w:pPr>
        <w:jc w:val="center"/>
      </w:pPr>
      <w:r>
        <w:rPr>
          <w:color w:val="ff0000"/>
        </w:rPr>
        <w:t xml:space="preserve">وإن تقتلونا يوم حرة واقم</w:t>
      </w:r>
      <w:r>
        <w:rPr>
          <w:color w:val="ff0000"/>
        </w:rPr>
        <w:t xml:space="preserve">      </w:t>
      </w:r>
      <w:r>
        <w:rPr>
          <w:color w:val="ff0000"/>
        </w:rPr>
        <w:t xml:space="preserve"> فنحن على الإسلام أول من قتل</w:t>
      </w:r>
    </w:p>
    <w:p/>
    <w:p>
      <w:pPr>
        <w:jc w:val="center"/>
      </w:pPr>
      <w:r>
        <w:rPr>
          <w:color w:val="ff0000"/>
        </w:rPr>
        <w:t xml:space="preserve">ونحن تركناكم ببدر أذلة</w:t>
      </w:r>
      <w:r>
        <w:rPr>
          <w:color w:val="ff0000"/>
        </w:rPr>
        <w:t xml:space="preserve">      </w:t>
      </w:r>
      <w:r>
        <w:rPr>
          <w:color w:val="ff0000"/>
        </w:rPr>
        <w:t xml:space="preserve"> وأبنا بأسلاب لنا منكم تبل</w:t>
      </w:r>
    </w:p>
    <w:p/>
    <w:p>
      <w:pPr/>
      <w:r>
        <w:rPr/>
        <w:t xml:space="preserve">وفي الاستيعاب: محمد بن أسلم روى عن النبي صلى الله عليه وآله وسلم، حديثه مرسل. قال ابن الأثير: أظنه هذا.</w:t>
      </w:r>
    </w:p>
    <w:p/>
    <w:p>
      <w:pPr/>
      <w:r>
        <w:rPr/>
        <w:t xml:space="preserve">قلت: وليس كما ظن، فقد فرق بينهما البخاري، وابن أبي حاتم، عن أبيه. وقد تقدم في القسم الأول.</w:t>
      </w:r>
    </w:p>
    <w:p>
      <w:pPr>
        <w:jc w:val="start"/>
        <w:bidi/>
      </w:pPr>
      <w:r>
        <w:rPr>
          <w:sz w:val="24"/>
          <w:szCs w:val="24"/>
          <w:b w:val="1"/>
          <w:bCs w:val="1"/>
          <w:rtl/>
        </w:rPr>
        <w:t xml:space="preserve">
الإصابة في تمييز الصحابة،(دار الكتب العلمية - بيروت،1995،ط 1،ج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أسلم بن بجرة
</w:t>
      </w:r>
    </w:p>
    <w:p>
      <w:pPr/>
      <w:r>
        <w:rPr/>
        <w:t xml:space="preserve">محمد بن أسلم بن بجرة، من بلحارث بن الخزرج، الأنصاري. </w:t>
      </w:r>
    </w:p>
    <w:p/>
    <w:p>
      <w:pPr/>
      <w:r>
        <w:rPr/>
        <w:t xml:space="preserve">روى عنه أبو بكر بن حزم، فعله.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أسلم بن بجرة من بلحارث بن الخزرج الأنصاري.
</w:t>
      </w:r>
    </w:p>
    <w:p>
      <w:pPr/>
      <w:r>
        <w:rPr/>
        <w:t xml:space="preserve">محمد بن أسلم بن بجرة من بلحارث بن الخزرج الأنصاري. </w:t>
      </w:r>
    </w:p>
    <w:p/>
    <w:p>
      <w:pPr/>
      <w:r>
        <w:rPr/>
        <w:t xml:space="preserve">روى عنه أبو بكر بن عمرو بن حزم وابن إسحاق.</w:t>
      </w:r>
    </w:p>
    <w:p/>
    <w:p>
      <w:pPr/>
      <w:r>
        <w:rPr/>
        <w:t xml:space="preserve">قلت: فرق ابن أبي حاتم بين شيخ ابن إسحاق فجهله، وبين شيخ أبي بكر بن عمرو بن حزم.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أسلم بن بجرة بن بلحارث بن الخزرج الأنصاري
</w:t>
      </w:r>
    </w:p>
    <w:p>
      <w:pPr/>
      <w:r>
        <w:rPr/>
        <w:t xml:space="preserve">محمد بن أسلم بن بجرة بن بلحارث بن الخزرج الأنصاري </w:t>
      </w:r>
    </w:p>
    <w:p/>
    <w:p>
      <w:pPr/>
      <w:r>
        <w:rPr/>
        <w:t xml:space="preserve">روى عنه أبو بكر بن عمرو بن حزم فعله وابن إسحاق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أسلم بن بجرة
</w:t>
      </w:r>
    </w:p>
    <w:p>
      <w:pPr/>
      <w:r>
        <w:rPr/>
        <w:t xml:space="preserve">محمد بن أسلم بن بجرة </w:t>
      </w:r>
    </w:p>
    <w:p/>
    <w:p>
      <w:pPr/>
      <w:r>
        <w:rPr/>
        <w:t xml:space="preserve">من بالحارث بن الخزرج الأنصاري روى عن.... روى عنه أبو بكر بن عمرو بن حزم قوله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2026-06-21T14:40:54+03:00</dcterms:created>
  <dcterms:modified xsi:type="dcterms:W3CDTF">2026-06-21T14:40:54+03:00</dcterms:modified>
</cp:coreProperties>
</file>

<file path=docProps/custom.xml><?xml version="1.0" encoding="utf-8"?>
<Properties xmlns="http://schemas.openxmlformats.org/officeDocument/2006/custom-properties" xmlns:vt="http://schemas.openxmlformats.org/officeDocument/2006/docPropsVTypes"/>
</file>