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محتقر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محتقر بن أوس
</w:t>
      </w:r>
    </w:p>
    <w:p>
      <w:pPr/>
      <w:r>
        <w:rPr/>
        <w:t xml:space="preserve">محتقر بن أوس (س) محتفر بن أوس المزني.</w:t>
      </w:r>
    </w:p>
    <w:p/>
    <w:p>
      <w:pPr/>
      <w:r>
        <w:rPr/>
        <w:t xml:space="preserve">بايع النبي صلى الله عليه وآله وسلم. روى عنه أولاده، ذكره الحاكم أبو عبد الله في تاريخ خراسان.</w:t>
      </w:r>
    </w:p>
    <w:p/>
    <w:p>
      <w:pPr/>
      <w:r>
        <w:rPr/>
        <w:t xml:space="preserve">رواه أحمد بن الحسين النيسابورى.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1085)/(دار الكتب العلمية - بيروت،1994،ط 1،ج 5،ص 63)/(دار الفكر - بيروت،1989،ط 1،ج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2026-07-27T14:14:55+03:00</dcterms:created>
  <dcterms:modified xsi:type="dcterms:W3CDTF">2026-07-27T14:14:55+03:00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