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مجدي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مجدي بن قيس
</w:t>
      </w:r>
    </w:p>
    <w:p>
      <w:pPr/>
      <w:r>
        <w:rPr/>
        <w:t xml:space="preserve">مجدي بن قيس مجدي بن قيس الأشعري. تقدم نسبه عند أخيه أبي موسى. ذكره أبو عمر في اسم أخيه أبي رهم. قاله الغساني مستدركا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1083)/(دار الكتب العلمية - بيروت،1994،ط 1،ج 5،ص 59)/(دار الفكر - بيروت،1989،ط 1،ج 4،ص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مجدي بن قيس الأشعري
</w:t>
      </w:r>
    </w:p>
    <w:p>
      <w:pPr/>
      <w:r>
        <w:rPr/>
        <w:t xml:space="preserve">مجدي بن قيس الأشعري  أخو أبي موسى. هاجر مع إخوته، ذكره أبو عمر في باب أخيه أبي رهم بن قيس من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2026-06-21T15:56:21+03:00</dcterms:created>
  <dcterms:modified xsi:type="dcterms:W3CDTF">2026-06-21T15:56:21+03:00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