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والد وهب
</w:t>
      </w:r>
    </w:p>
    <w:p>
      <w:pPr>
        <w:jc w:val="start"/>
        <w:bidi/>
      </w:pPr>
      <w:r>
        <w:rPr>
          <w:rFonts w:ascii="arial" w:hAnsi="arial" w:eastAsia="arial" w:cs="arial"/>
          <w:sz w:val="28"/>
          <w:szCs w:val="28"/>
          <w:b w:val="1"/>
          <w:bCs w:val="1"/>
          <w:rtl/>
        </w:rPr>
        <w:t xml:space="preserve">قبيصة والد وهب
</w:t>
      </w:r>
    </w:p>
    <w:p>
      <w:pPr/>
      <w:r>
        <w:rPr/>
        <w:t xml:space="preserve">قبيصة والد وهب (س) قبيصة والد وهب.</w:t>
      </w:r>
    </w:p>
    <w:p/>
    <w:p>
      <w:pPr/>
      <w:r>
        <w:rPr/>
        <w:t xml:space="preserve">أورده العسكري في الصحابة، وروى عن حيان بن مخارق، عن وهب بن قبيصة، عن أبيه قال: قال رسول الله صلى الله عليه وآله وسلم: «العيافة والطرق والجبت من عمل الجاهلية». أخرجه أبو موسى.</w:t>
      </w:r>
    </w:p>
    <w:p>
      <w:pPr>
        <w:jc w:val="start"/>
        <w:bidi/>
      </w:pPr>
      <w:r>
        <w:rPr>
          <w:sz w:val="24"/>
          <w:szCs w:val="24"/>
          <w:b w:val="1"/>
          <w:bCs w:val="1"/>
          <w:rtl/>
        </w:rPr>
        <w:t xml:space="preserve">
أسد الغابة في معرفة الصحابة،(دار ابن حزم - بيروت،2012،ط 1،ج 1،ص 1001)/(دار الكتب العلمية - بيروت،1994،ط 1،ج 4،ص 366)/(دار الفكر - بيروت،1989،ط 1،ج 4،ص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w:t>
      </w:r>
    </w:p>
    <w:p>
      <w:pPr/>
      <w:r>
        <w:rPr/>
        <w:t xml:space="preserve">قبيصة والد وهب.</w:t>
      </w:r>
    </w:p>
    <w:p/>
    <w:p>
      <w:pPr/>
      <w:r>
        <w:rPr/>
        <w:t xml:space="preserve">استدركه أبو موسى، فوهم، وأخرج من طريق علي بن سعيد العسكري، أنه ذكره في الصحابة، وساق من رواية عوف الأعرابي، عن حبان بن مخارق، عن وهب بن قبيصة عن أبيه، قال: قال رسول الله صلى الله عليه وآله وسلم: «العيافة والطرق والجبت من عمل الجاهلية».</w:t>
      </w:r>
    </w:p>
    <w:p/>
    <w:p>
      <w:pPr/>
      <w:r>
        <w:rPr/>
        <w:t xml:space="preserve">وهذا السند وقع فيه تحريف: والصواب عن قطن بن قبيصة بن المخارق الهلالي، كذا أخرجه أبو داود، والنسائي والطبراني، من طرق، عن عوف، وقد مضى على الصواب في القسم الأول.</w:t>
      </w:r>
    </w:p>
    <w:p/>
    <w:p>
      <w:pPr/>
      <w:r>
        <w:rPr/>
        <w:t xml:space="preserve">ووقع في رواية الحمادين عند الطبراني، كلاهما عن عوف عن حبان، عن قطن بن قبيصة بن مخارق، عن أبيه، فذكر هذا الحديث.</w:t>
      </w:r>
    </w:p>
    <w:p>
      <w:pPr>
        <w:jc w:val="start"/>
        <w:bidi/>
      </w:pPr>
      <w:r>
        <w:rPr>
          <w:sz w:val="24"/>
          <w:szCs w:val="24"/>
          <w:b w:val="1"/>
          <w:bCs w:val="1"/>
          <w:rtl/>
        </w:rPr>
        <w:t xml:space="preserve">
الإصابة في تمييز الصحابة،(دار الكتب العلمية - بيروت،1995،ط 1،ج 5،ص 409)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2026-07-27T08:39:19+03:00</dcterms:created>
  <dcterms:modified xsi:type="dcterms:W3CDTF">2026-07-27T08:39:19+03:00</dcterms:modified>
</cp:coreProperties>
</file>

<file path=docProps/custom.xml><?xml version="1.0" encoding="utf-8"?>
<Properties xmlns="http://schemas.openxmlformats.org/officeDocument/2006/custom-properties" xmlns:vt="http://schemas.openxmlformats.org/officeDocument/2006/docPropsVTypes"/>
</file>