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عيينة بن عائشة المرائي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عيينة بن عائشة المرائي
</w:t>
      </w:r>
    </w:p>
    <w:p>
      <w:pPr/>
      <w:r>
        <w:rPr/>
        <w:t xml:space="preserve">عيينة بن عائشة المرائي عيينة بن عائشة المرائي.</w:t>
      </w:r>
    </w:p>
    <w:p/>
    <w:p>
      <w:pPr/>
      <w:r>
        <w:rPr/>
        <w:t xml:space="preserve">من الصحابة، شهد يوم مؤتة وما بعده، ذكره ابن أبي معدان قاله ابن ماكولا.</w:t>
      </w:r>
    </w:p>
    <w:p/>
    <w:p>
      <w:pPr/>
      <w:r>
        <w:rPr/>
        <w:t xml:space="preserve">انتهى. آخر حرف العين، والحمد لله رب العالمين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980)/(دار الكتب العلمية - بيروت،1994،ط 1،ج 4،ص 319)/(دار الفكر - بيروت،1989،ط 1،ج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عيينة بن عائشة المزي
</w:t>
      </w:r>
    </w:p>
    <w:p>
      <w:pPr/>
      <w:r>
        <w:rPr/>
        <w:t xml:space="preserve">عيينة بن عائشة المزي ذكره ابن ماكولا، ونقل عن ابن معدان أن له صحبة، وأنه شهد مؤتة ومن بعدها.</w:t>
      </w:r>
    </w:p>
    <w:p/>
    <w:p>
      <w:pPr/>
      <w:r>
        <w:rPr/>
        <w:t xml:space="preserve">استدركه ابن الأثير، وسيأتي له ذكر في ترجمة ولده كعب بن عيينة، إن شاء الله تعالى.</w:t>
      </w:r>
    </w:p>
    <w:p/>
    <w:p>
      <w:pPr/>
      <w:r>
        <w:rPr/>
        <w:t xml:space="preserve">وبه تم حرف العين من القسم الأول، وقد فرغت منه في تاسع عشر شوال سنة أربع وأربعين وثمانمائة من الهجرة الشريفة.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641)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2026-07-27T10:11:27+03:00</dcterms:created>
  <dcterms:modified xsi:type="dcterms:W3CDTF">2026-07-27T10:11:27+03:00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