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عثمان القرشي
</w:t>
      </w:r>
    </w:p>
    <w:p>
      <w:pPr>
        <w:jc w:val="start"/>
        <w:bidi/>
      </w:pPr>
      <w:r>
        <w:rPr>
          <w:rFonts w:ascii="arial" w:hAnsi="arial" w:eastAsia="arial" w:cs="arial"/>
          <w:sz w:val="28"/>
          <w:szCs w:val="28"/>
          <w:b w:val="1"/>
          <w:bCs w:val="1"/>
          <w:rtl/>
        </w:rPr>
        <w:t xml:space="preserve">عمرو بن عثمان القرشي
</w:t>
      </w:r>
    </w:p>
    <w:p>
      <w:pPr/>
      <w:r>
        <w:rPr/>
        <w:t xml:space="preserve">عمرو بن عثمان القرشي (ب س) عمرو بن عثمان بن سعد بن تيم بن مرة بن كعب القرشي التميمي. أمه هند بنت البياع بن عبد ياليل بن غيرة بن سعد بن ليث بن بكر.</w:t>
      </w:r>
    </w:p>
    <w:p/>
    <w:p>
      <w:pPr/>
      <w:r>
        <w:rPr/>
        <w:t xml:space="preserve">كان من مهاجرة الحبشة، ورجع في السفينتين، ثم قتل بالقادسية مع سعد بن أبي وقاص سنة خمس عشرة في خلافة عمر بن الخطاب، وليس له عقب.</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946)/(دار الكتب العلمية - بيروت،1994،ط 1،ج 4،ص 241)/(دار الفكر - بيروت،1989،ط 1،ج 3،ص 750)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2026-07-27T13:21:52+03:00</dcterms:created>
  <dcterms:modified xsi:type="dcterms:W3CDTF">2026-07-27T13:21:52+03:00</dcterms:modified>
</cp:coreProperties>
</file>

<file path=docProps/custom.xml><?xml version="1.0" encoding="utf-8"?>
<Properties xmlns="http://schemas.openxmlformats.org/officeDocument/2006/custom-properties" xmlns:vt="http://schemas.openxmlformats.org/officeDocument/2006/docPropsVTypes"/>
</file>