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طلق الجني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طلق الجني
</w:t>
      </w:r>
    </w:p>
    <w:p>
      <w:pPr/>
      <w:r>
        <w:rPr/>
        <w:t xml:space="preserve">عمرو بن طلق الجني (س) عمرو بن طلق الجني.</w:t>
      </w:r>
    </w:p>
    <w:p/>
    <w:p>
      <w:pPr/>
      <w:r>
        <w:rPr/>
        <w:t xml:space="preserve">أخرجه أبو موسى وقال: أورده الطبراني، وقد تقدم ذكره في ترجمة «عمرو الجنى».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942)/(دار الكتب العلمية - بيروت،1994،ط 1،ج 4،ص 231)/(دار الفكر - بيروت،1989،ط 1،ج 3،ص 740)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طلق
</w:t>
      </w:r>
    </w:p>
    <w:p>
      <w:pPr/>
      <w:r>
        <w:rPr/>
        <w:t xml:space="preserve">عمرو بن طلق الجني. ويقال عمرو بن طارق».</w:t>
      </w:r>
    </w:p>
    <w:p/>
    <w:p>
      <w:pPr/>
      <w:r>
        <w:rPr/>
        <w:t xml:space="preserve">أخرج الطبراني في الكبير، من طريق عثمان بن صالح، حدثني عمرو الجني، قال: كنت عند النبي صلى الله عليه وسلم، فقرأ سورة النجم، فسجد وسجدت معه.</w:t>
      </w:r>
    </w:p>
    <w:p/>
    <w:p>
      <w:pPr/>
      <w:r>
        <w:rPr/>
        <w:t xml:space="preserve">وأخرج ابن عدي من وجه آخر، عن عثمان بن صالح، قال: رأيت عمرو بن طلق الجني، فقلت له: هل رأيت رسول الله صلى الله عليه وآله وسلم؟ فقال: نعم، وبايعته، وأسلمت، وصليت خلفه الصبح، فقرأ سورة الحج، فسجد فيها سجدتين.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2026-07-26T04:42:24+03:00</dcterms:created>
  <dcterms:modified xsi:type="dcterms:W3CDTF">2026-07-26T04:42:24+03:00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