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الحجاج الزبيدي
</w:t>
      </w:r>
    </w:p>
    <w:p>
      <w:pPr>
        <w:jc w:val="start"/>
        <w:bidi/>
      </w:pPr>
      <w:r>
        <w:rPr>
          <w:rFonts w:ascii="arial" w:hAnsi="arial" w:eastAsia="arial" w:cs="arial"/>
          <w:sz w:val="28"/>
          <w:szCs w:val="28"/>
          <w:b w:val="1"/>
          <w:bCs w:val="1"/>
          <w:rtl/>
        </w:rPr>
        <w:t xml:space="preserve">عمرو بن الحجاج الزبيدي
</w:t>
      </w:r>
    </w:p>
    <w:p>
      <w:pPr/>
      <w:r>
        <w:rPr/>
        <w:t xml:space="preserve">عمرو بن الحجاج الزبيدي عمرو بن الحجاج الزبيدي.</w:t>
      </w:r>
    </w:p>
    <w:p/>
    <w:p>
      <w:pPr/>
      <w:r>
        <w:rPr/>
        <w:t xml:space="preserve">قال ابن إسحاق: كان مسلما على عهد رسول الله صلى الله عليه وسلم، وله مقام محمود حين أرادت زبيد الردة، فنهاهم عنها، وحثهم على التمسك بالإسلام. هو وعمرو بن الفحيل.</w:t>
      </w:r>
    </w:p>
    <w:p/>
    <w:p>
      <w:pPr/>
      <w:r>
        <w:rPr/>
        <w:t xml:space="preserve">قاله ابن الدباغ.</w:t>
      </w:r>
    </w:p>
    <w:p>
      <w:pPr>
        <w:jc w:val="start"/>
        <w:bidi/>
      </w:pPr>
      <w:r>
        <w:rPr>
          <w:sz w:val="24"/>
          <w:szCs w:val="24"/>
          <w:b w:val="1"/>
          <w:bCs w:val="1"/>
          <w:rtl/>
        </w:rPr>
        <w:t xml:space="preserve">
أسد الغابة في معرفة الصحابة،(دار ابن حزم - بيروت،2012،ط 1،ج 1،ص 928)/(دار الكتب العلمية - بيروت،1994،ط 1،ج 4،ص 200)/(دار الفكر - بيروت،1989،ط 1،ج 3،ص 709)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الحجاج الزبيدي
</w:t>
      </w:r>
    </w:p>
    <w:p>
      <w:pPr/>
      <w:r>
        <w:rPr/>
        <w:t xml:space="preserve">عمرو بن الحجاج الزبيدي ذكره وثيمة في كتاب الردة وقال: كان مسلما في عهد النبي صلى الله عليه وآله وسلم وله مقام محمود حين أرادت زبيد الردة، إذ دعاهم عمرو بن معديكرب إليها، فنهاهم عمرو بن الحجاج، وحثهم على التمسك بالإسلام.</w:t>
      </w:r>
    </w:p>
    <w:p/>
    <w:p>
      <w:pPr/>
      <w:r>
        <w:rPr/>
        <w:t xml:space="preserve">وقد مضى ذلك في ترجمة عمرو بن العجيل الزبيدي. واستدركه ابن الدباغ وابن فتحون.</w:t>
      </w:r>
    </w:p>
    <w:p>
      <w:pPr>
        <w:jc w:val="start"/>
        <w:bidi/>
      </w:pPr>
      <w:r>
        <w:rPr>
          <w:sz w:val="24"/>
          <w:szCs w:val="24"/>
          <w:b w:val="1"/>
          <w:bCs w:val="1"/>
          <w:rtl/>
        </w:rPr>
        <w:t xml:space="preserve">
الإصابة في تمييز الصحابة،(دار الكتب العلمية - بيروت،1995،ط 1،ج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2026-06-14T06:08:14+03:00</dcterms:created>
  <dcterms:modified xsi:type="dcterms:W3CDTF">2026-06-14T06:08:14+03:00</dcterms:modified>
</cp:coreProperties>
</file>

<file path=docProps/custom.xml><?xml version="1.0" encoding="utf-8"?>
<Properties xmlns="http://schemas.openxmlformats.org/officeDocument/2006/custom-properties" xmlns:vt="http://schemas.openxmlformats.org/officeDocument/2006/docPropsVTypes"/>
</file>