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الذئبة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الذئبة
</w:t>
      </w:r>
    </w:p>
    <w:p>
      <w:pPr/>
      <w:r>
        <w:rPr/>
        <w:t xml:space="preserve">ابن الذئبة ربيعة بن عبد ياليل بن سالم الثقفي: شاعر فارس جاهلي. كانت أمه تسمى الذئبة، فنسب إليها. وهو صاحب الأبيات التي منها:</w:t>
      </w:r>
    </w:p>
    <w:p/>
    <w:p>
      <w:pPr>
        <w:jc w:val="center"/>
      </w:pPr>
      <w:r>
        <w:rPr>
          <w:color w:val="ff0000"/>
        </w:rPr>
        <w:t xml:space="preserve">ضفادع في ظلماء ليل تجاوبت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فدل عليها صوتها حية البحر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2026-07-27T09:04:05+03:00</dcterms:created>
  <dcterms:modified xsi:type="dcterms:W3CDTF">2026-07-27T09:04:05+03:00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