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عمر بن صبح الرعيني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عمر بن صبح الرعيني
</w:t>
      </w:r>
    </w:p>
    <w:p>
      <w:pPr/>
      <w:r>
        <w:rPr/>
        <w:t xml:space="preserve">عبيد بن عمر بن صبح الرعيني (د) عبيد بن عمر بن صبح الرعيني، ثم الذبحانى.</w:t>
      </w:r>
    </w:p>
    <w:p/>
    <w:p>
      <w:pPr/>
      <w:r>
        <w:rPr/>
        <w:t xml:space="preserve">له ذكره في الصحابة، وشهد فتح مصر، قاله أبو سعيد بن يونس.</w:t>
      </w:r>
    </w:p>
    <w:p/>
    <w:p>
      <w:pPr/>
      <w:r>
        <w:rPr/>
        <w:t xml:space="preserve">أخرجه ابن منده، ويقال: لا تعرف له رواية، وأظنه هو العركي.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808)/(دار الكتب العلمية - بيروت،1994،ط 1،ج 3،ص 539)/(دار الفكر - بيروت،1989،ط 1،ج 3،ص 441)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عمر بن صبح الرعيني
</w:t>
      </w:r>
    </w:p>
    <w:p>
      <w:pPr/>
      <w:r>
        <w:rPr/>
        <w:t xml:space="preserve">عبيد بن عمر بن صبح الرعيني شهد فتح مصر، وله ذكر في الصحابة، ولا يعرف له رواية، قاله أبو سعيد بن يونس.</w:t>
      </w:r>
    </w:p>
    <w:p/>
    <w:p>
      <w:pPr/>
      <w:r>
        <w:rPr/>
        <w:t xml:space="preserve">كذا ذكره ابن مندة. وذكره الرشاطي في الذبحاني، ولكنه خالف في اسمه، وقال: عتبة، بضم أوله وسكون التاء بعدها موحدة.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2026-07-27T13:31:54+03:00</dcterms:created>
  <dcterms:modified xsi:type="dcterms:W3CDTF">2026-07-27T13:31:54+03:00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