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الله بن سهل بن عمرو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الله بن سهل بن عمرو الأنصاري
</w:t>
      </w:r>
    </w:p>
    <w:p>
      <w:pPr/>
      <w:r>
        <w:rPr/>
        <w:t xml:space="preserve">عبيد الله بن سهل بن عمرو الأنصاري (س) عبيد الله بن سهل بن عمرو الأنصاري.</w:t>
      </w:r>
    </w:p>
    <w:p/>
    <w:p>
      <w:pPr/>
      <w:r>
        <w:rPr/>
        <w:t xml:space="preserve">قال جعفر: يقال: إن له صحبة، ولم يورد له شيئا.</w:t>
      </w:r>
    </w:p>
    <w:p/>
    <w:p>
      <w:pPr/>
      <w:r>
        <w:rPr/>
        <w:t xml:space="preserve">أخرجه أبو موسى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798)/(دار الكتب العلمية - بيروت،1994،ط 1،ج 3،ص 518)/(دار الفكر - بيروت،1989،ط 1،ج 3،ص 419)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2026-07-27T17:09:19+03:00</dcterms:created>
  <dcterms:modified xsi:type="dcterms:W3CDTF">2026-07-27T17:09:19+03:00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