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عبيد الله
</w:t>
      </w:r>
    </w:p>
    <w:p>
      <w:pPr>
        <w:jc w:val="start"/>
        <w:bidi/>
      </w:pPr>
      <w:r>
        <w:rPr>
          <w:rFonts w:ascii="arial" w:hAnsi="arial" w:eastAsia="arial" w:cs="arial"/>
          <w:sz w:val="28"/>
          <w:szCs w:val="28"/>
          <w:b w:val="1"/>
          <w:bCs w:val="1"/>
          <w:rtl/>
        </w:rPr>
        <w:t xml:space="preserve">عبد الله بن عبيد الله
</w:t>
      </w:r>
    </w:p>
    <w:p>
      <w:pPr/>
      <w:r>
        <w:rPr/>
        <w:t xml:space="preserve">عبد الله بن عبيد الله (س) عبد الله بن عبيد الله بن عتيق. أورده العسكري في الأفراد، ذكره أبو بكر ابن أبي علي، بإسناده عن علي بن سعيد العطاردي، عن يونس بن بكير، عن محمد ابن إسحاق، عن محمد بن إبراهيم بن الحارث التيمي، عن محمد بن عبد الله بن عبيد الله ابن عتيق، عن أبيه قال: سمعت رسول الله صلى الله عليه وسلم يقول: «من خرج من بيته مهاجرا في سبيل الله عز وجل- ثم صم رسول الله صلى الله عليه وسلم أصابعه الثلاثة- فخر عن دابته فمات، وقع أجره على الله، أو لدغته دابة فمات، وقع أجره على الله عز وجل، أو مات كيف مات وقع أجره على الله، عز وجل، أو من قتل قعصا، فقد استوجب المآب». أخرجه أبو موسى، ويرد الكلام عليه في: «عبد الله بن عتيك». </w:t>
      </w:r>
    </w:p>
    <w:p>
      <w:pPr>
        <w:jc w:val="start"/>
        <w:bidi/>
      </w:pPr>
      <w:r>
        <w:rPr>
          <w:sz w:val="24"/>
          <w:szCs w:val="24"/>
          <w:b w:val="1"/>
          <w:bCs w:val="1"/>
          <w:rtl/>
        </w:rPr>
        <w:t xml:space="preserve">
أسد الغابة في معرفة الصحابة،(دار ابن حزم - بيروت،2012،ط 1،ج 1،ص 698)/(دار الكتب العلمية - بيروت،1994،ط 1،ج 3،ص 305)/(دار الفكر - بيروت،1989،ط 1،ج 3،ص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عتيق
</w:t>
      </w:r>
    </w:p>
    <w:p>
      <w:pPr/>
      <w:r>
        <w:rPr/>
        <w:t xml:space="preserve">عبد الله بن عبيد الله بن عتيق قال أبو موسى في «الذيل»: أورده علي بن سعيد العسكري في الأفراد، وأخرج أبو بكر بن أبي علي من طريقه عن العطاردي، عن يونس بن بكير، عن ابن إسحاق، حدثني محمد بن إبراهيم التيمي، عن محمد بن عبد الله بن عبيد الله بن عتيق، عن أبيه: سمعت</w:t>
      </w:r>
    </w:p>
    <w:p/>
    <w:p>
      <w:pPr/>
      <w:r>
        <w:rPr/>
        <w:t xml:space="preserve">رسول الله صلى الله عليه وآله وسلم يقول: «من خرج من بيته مهاجرا في سبيل الله فخر عن دابته فمات وقع أجره على الله»... الحديث.</w:t>
      </w:r>
    </w:p>
    <w:p/>
    <w:p>
      <w:pPr/>
      <w:r>
        <w:rPr/>
        <w:t xml:space="preserve">وهذا خطأ نشأ عن زيادة اسم وتغيير آخر، فإن هذا في المغازي لابن إسحاق عند جميع الرواة عن ابن إسحاق عن التيمي، عن محمد بن عبد الله بن عقيل، عن أبيه. وقد أخرجه ابن الأثير في ترجمة عبد الله بن عتيك من طريق العطاردي بهذا السند، وهو الصواب.</w:t>
      </w:r>
    </w:p>
    <w:p>
      <w:pPr>
        <w:jc w:val="start"/>
        <w:bidi/>
      </w:pPr>
      <w:r>
        <w:rPr>
          <w:sz w:val="24"/>
          <w:szCs w:val="24"/>
          <w:b w:val="1"/>
          <w:bCs w:val="1"/>
          <w:rtl/>
        </w:rPr>
        <w:t xml:space="preserve">
الإصابة في تمييز الصحابة،(دار الكتب العلمية - بيروت،1995،ط 1،ج 5،ص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2026-07-27T09:08:44+03:00</dcterms:created>
  <dcterms:modified xsi:type="dcterms:W3CDTF">2026-07-27T09:08:44+03:00</dcterms:modified>
</cp:coreProperties>
</file>

<file path=docProps/custom.xml><?xml version="1.0" encoding="utf-8"?>
<Properties xmlns="http://schemas.openxmlformats.org/officeDocument/2006/custom-properties" xmlns:vt="http://schemas.openxmlformats.org/officeDocument/2006/docPropsVTypes"/>
</file>