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عمرو
</w:t>
      </w:r>
    </w:p>
    <w:p>
      <w:pPr/>
      <w:r>
        <w:rPr/>
        <w:t xml:space="preserve">عباد بن عمرو (س) عباد بن عمرو. يحدث بحديث فتح مكة، يرويه أبو عاصم، ذكره جعفر،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628)/(دار الكتب العلمية - بيروت،1994،ط 1،ج 3،ص 154)/(دار الفكر - بيروت،1989،ط 1،ج 3،ص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عمرو
</w:t>
      </w:r>
    </w:p>
    <w:p>
      <w:pPr/>
      <w:r>
        <w:rPr/>
        <w:t xml:space="preserve">عباد بن عمرو له حديث في فتح مكة يرويه أبو عاصم.</w:t>
      </w:r>
    </w:p>
    <w:p/>
    <w:p>
      <w:pPr/>
      <w:r>
        <w:rPr/>
        <w:t xml:space="preserve">ذكره البغوي والمستغفري،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2026-07-23T01:54:00+03:00</dcterms:created>
  <dcterms:modified xsi:type="dcterms:W3CDTF">2026-07-23T01:54:00+03:00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