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الصعب بن منقر
</w:t>
      </w:r>
    </w:p>
    <w:p>
      <w:pPr>
        <w:jc w:val="start"/>
        <w:bidi/>
      </w:pPr>
      <w:r>
        <w:rPr>
          <w:rFonts w:ascii="arial" w:hAnsi="arial" w:eastAsia="arial" w:cs="arial"/>
          <w:sz w:val="28"/>
          <w:szCs w:val="28"/>
          <w:b w:val="1"/>
          <w:bCs w:val="1"/>
          <w:rtl/>
        </w:rPr>
        <w:t xml:space="preserve">الصعب بن منقر
</w:t>
      </w:r>
    </w:p>
    <w:p>
      <w:pPr/>
      <w:r>
        <w:rPr/>
        <w:t xml:space="preserve">الصعب بن منقر الصعب بن منقر. روت عنه ابنته أم البنين أنه استحفر النبي صلى الله عليه وسلم، يعني طلب أن يأذن له أن يحفر بئرا، فأحفره، وأمره أن لا يمنع أحدا، فحفر بئرا، فجاءت مالحة، فأعطاه سهما، فوضعه فيها، فعذبت.</w:t>
      </w:r>
    </w:p>
    <w:p>
      <w:pPr>
        <w:jc w:val="start"/>
        <w:bidi/>
      </w:pPr>
      <w:r>
        <w:rPr>
          <w:sz w:val="24"/>
          <w:szCs w:val="24"/>
          <w:b w:val="1"/>
          <w:bCs w:val="1"/>
          <w:rtl/>
        </w:rPr>
        <w:t xml:space="preserve">
أسد الغابة في معرفة الصحابة،(دار ابن حزم - بيروت،2012،ط 1،ج 1،ص 566)/(دار الكتب العلمية - بيروت،1994،ط 1،ج 3،ص 20)/(دار الفكر - بيروت،1989،ط 1،ج 2،ص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منقر
</w:t>
      </w:r>
    </w:p>
    <w:p>
      <w:pPr/>
      <w:r>
        <w:rPr/>
        <w:t xml:space="preserve">الصعب بن منقر روت عنه بنته أم البنين. وقيل ابن منقذ، كذا في «التجريد» وفي أصله.</w:t>
      </w:r>
    </w:p>
    <w:p/>
    <w:p>
      <w:pPr/>
      <w:r>
        <w:rPr/>
        <w:t xml:space="preserve">وذكره زائدا على الأربعة التي جمعها.</w:t>
      </w:r>
    </w:p>
    <w:p/>
    <w:p>
      <w:pPr/>
      <w:r>
        <w:rPr/>
        <w:t xml:space="preserve">وقد سبق إلى ذكره أبو علي بن السكن، فقال: الصعب بن منقر القيسي، حديثه ليس بالقائم، ثم أورد عن محمد بن أبي أسامة، عن عبد الله بن أحمد القطان، حدثنا عبد الرحمن بن عمرو بن جبلة الباهلي، حدثنا سلامة بنت عمرو القادسية، سمعت جدتي أم البنين تحدث عن أبيها الصعب بن منقر أنه استحفر النبي صلى الله عليه وسلم حفيرة فأحفره، وأمره ألا يمنع أحدا، وكان اسمه عبد الحارث فسماه عبد الله، وكان رجلا من بني قيس فحفر، فجاءت مالحة مرة وكان فيها دواب، فدفع إليه سهما فوضعه فيها فعذب ماؤها، وذهب ما فيها من الدواب. قال: لم يروه غير عبد الرحمن بن جبلة. انتهى كلام ابن السكن.</w:t>
      </w:r>
    </w:p>
    <w:p/>
    <w:p>
      <w:pPr/>
      <w:r>
        <w:rPr/>
        <w:t xml:space="preserve">وقد ذكره الخطيب في «ذيل المؤتلف»، وأخرج هذا الحديث من طريق أحمد بن محمد بن علي الديباجي، عن أحمد بن عبد الله بن زياد التستري، حدثنا عبد الرحمن بن عمرو بن جبلة، فذكره، لكنه قال الصعب بن منقذ بذال معجمة بدل الدال، وقال: فكان اسمه عبد الوارث، هكذا بواو بدل الحاء المهملة، وعنده أيضا بلفظ: وكان رجل من بني قيس يحفر، وقد أغفل ابن الأثير ذكر عبد الواحد أو الوارث الذي غير اسمه، ولم يذكره ابن عبد البر، ولا ذكر أيضا الصعب، مع أن النسخة التي نقلت منها من كتاب ابن السكن هي نسخة ابن عبد البر، وفيها بخطه استدراكات عليه، فسبحان من لا يسهو.</w:t>
      </w:r>
    </w:p>
    <w:p>
      <w:pPr>
        <w:jc w:val="start"/>
        <w:bidi/>
      </w:pPr>
      <w:r>
        <w:rPr>
          <w:sz w:val="24"/>
          <w:szCs w:val="24"/>
          <w:b w:val="1"/>
          <w:bCs w:val="1"/>
          <w:rtl/>
        </w:rPr>
        <w:t xml:space="preserve">
الإصابة في تمييز الصحابة،(دار الكتب العلمية - بيروت،1995،ط 1،ج 3،ص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2026-07-27T12:16:22+03:00</dcterms:created>
  <dcterms:modified xsi:type="dcterms:W3CDTF">2026-07-27T12:16:22+03:00</dcterms:modified>
</cp:coreProperties>
</file>

<file path=docProps/custom.xml><?xml version="1.0" encoding="utf-8"?>
<Properties xmlns="http://schemas.openxmlformats.org/officeDocument/2006/custom-properties" xmlns:vt="http://schemas.openxmlformats.org/officeDocument/2006/docPropsVTypes"/>
</file>