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رسيم الهجري
</w:t>
      </w:r>
    </w:p>
    <w:p>
      <w:pPr>
        <w:jc w:val="start"/>
        <w:bidi/>
      </w:pPr>
      <w:r>
        <w:rPr>
          <w:rFonts w:ascii="arial" w:hAnsi="arial" w:eastAsia="arial" w:cs="arial"/>
          <w:sz w:val="28"/>
          <w:szCs w:val="28"/>
          <w:b w:val="1"/>
          <w:bCs w:val="1"/>
          <w:rtl/>
        </w:rPr>
        <w:t xml:space="preserve">رسيم الهجري
</w:t>
      </w:r>
    </w:p>
    <w:p>
      <w:pPr/>
      <w:r>
        <w:rPr/>
        <w:t xml:space="preserve">رسيم الهجري (ب د ع) رسيم الهجري. وقيل: العبدي. وهو عبدي من أهل هجر.</w:t>
      </w:r>
    </w:p>
    <w:p/>
    <w:p>
      <w:pPr/>
      <w:r>
        <w:rPr/>
        <w:t xml:space="preserve">روى يحيى بن غسان التيمي، عن ابن الرسيم، عن أبيه، وكان رجلا من أهل هجر، وكان فقيها، قال: انطلق إلى رسول الله صلى الله عليه وسلم في وفد بصدقة تحملها إليه، فنهاهم عن النبيذ في هذه الظروف، فرجعوا إلى أرضهم وهي أرض تهامته حارة فاستوخموها، فرجعوا إليه العام الثاني في صدقاتهم، فقالوا: يا رسول الله، إنك نهيتنا عن هذه الأوعية فتركناها، فشق ذلك علينا. فقال: اذهبوا فاشربوا فيما شئتم. أخرجه الثلاثة.</w:t>
      </w:r>
    </w:p>
    <w:p/>
    <w:p>
      <w:pPr/>
      <w:r>
        <w:rPr/>
        <w:t xml:space="preserve">رسيم: قاله محمد بن نقطة بضم الراء وفتح السين، نقله من خط أبي نعيم.</w:t>
      </w:r>
    </w:p>
    <w:p/>
    <w:p>
      <w:pPr/>
      <w:r>
        <w:rPr/>
        <w:t xml:space="preserve">وقال الأمير أبو نصر: وأما رسيم بفتح الراء وكسر السين وسكون الياء المعجمة باثنتين من تحتها فهو رسيم له صحبة، روى عنه ابنه حديثا، رواه يحيى بن غسان التيمي، عن ابن الرسيم، عن أبيه، وقال الدار قطنى: رواه عنه عطاء بن السائب. ولم يقع إلي حديث عطاء، وأرجو أن لا يكون وهما، وقد ذكر أنه وهم فيه.</w:t>
      </w:r>
    </w:p>
    <w:p>
      <w:pPr>
        <w:jc w:val="start"/>
        <w:bidi/>
      </w:pPr>
      <w:r>
        <w:rPr>
          <w:sz w:val="24"/>
          <w:szCs w:val="24"/>
          <w:b w:val="1"/>
          <w:bCs w:val="1"/>
          <w:rtl/>
        </w:rPr>
        <w:t xml:space="preserve">
أسد الغابة في معرفة الصحابة،(دار ابن حزم - بيروت،2012،ط 1،ج 1،ص 391)/(دار الكتب العلمية - بيروت،1994،ط 1،ج 2،ص 274)/(دار الفكر - بيروت،1989،ط 1،ج 2،ص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رسيم العبدي الهجري
</w:t>
      </w:r>
    </w:p>
    <w:p>
      <w:pPr/>
      <w:r>
        <w:rPr/>
        <w:t xml:space="preserve">رسيم العبدي الهجري وهو عند ابن ماكولا بوزن عظيم، قال ابن نقطة: بل هو مصغر، وقال: إنه نقله من خط أبي نعيم.</w:t>
      </w:r>
    </w:p>
    <w:p/>
    <w:p>
      <w:pPr/>
      <w:r>
        <w:rPr/>
        <w:t xml:space="preserve">قلت: وكذلك رأيته في أصلين من كتاب ابن السكن وابن أبي حاتم.</w:t>
      </w:r>
    </w:p>
    <w:p/>
    <w:p>
      <w:pPr/>
      <w:r>
        <w:rPr/>
        <w:t xml:space="preserve">روى حديثه ابن أبي شيبة، وأحمد من طريق يحيى بن غسان، عن ابن الرسيم، عن أبيه، قال: وفدنا على النبي صلى الله عليه وآله وسلم فنهانا عن الظروف، ثم رجعنا إليه في العام الثاني فقال: «اشربوا فيما شئتم..» الحديث.</w:t>
      </w:r>
    </w:p>
    <w:p/>
    <w:p>
      <w:pPr/>
      <w:r>
        <w:rPr/>
        <w:t xml:space="preserve">وقال ابن مندة في سياقه عن أبيه: وكان فقيها من أهل هجر.</w:t>
      </w:r>
    </w:p>
    <w:p/>
    <w:p>
      <w:pPr/>
      <w:r>
        <w:rPr/>
        <w:t xml:space="preserve">قال ابن السكن: إسناده مجهول.</w:t>
      </w:r>
    </w:p>
    <w:p/>
    <w:p>
      <w:pPr/>
      <w:r>
        <w:rPr/>
        <w:t xml:space="preserve">الراء بعدها الشين</w:t>
      </w:r>
    </w:p>
    <w:p>
      <w:pPr>
        <w:jc w:val="start"/>
        <w:bidi/>
      </w:pPr>
      <w:r>
        <w:rPr>
          <w:sz w:val="24"/>
          <w:szCs w:val="24"/>
          <w:b w:val="1"/>
          <w:bCs w:val="1"/>
          <w:rtl/>
        </w:rPr>
        <w:t xml:space="preserve">
الإصابة في تمييز الصحابة،(دار الكتب العلمية - بيروت،1995،ط 1،ج 2،ص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رسيم الهجري
</w:t>
      </w:r>
    </w:p>
    <w:p>
      <w:pPr/>
      <w:r>
        <w:rPr/>
        <w:t xml:space="preserve">رسيم الهجري  ويقال: العبدي، له حديث واحد عن النبي صلى الله عليه وسلم في الأشربة والانتباذ في الظروف. روى عنه ابنه.</w:t>
      </w:r>
    </w:p>
    <w:p>
      <w:pPr>
        <w:jc w:val="start"/>
        <w:bidi/>
      </w:pPr>
      <w:r>
        <w:rPr>
          <w:sz w:val="24"/>
          <w:szCs w:val="24"/>
          <w:b w:val="1"/>
          <w:bCs w:val="1"/>
          <w:rtl/>
        </w:rPr>
        <w:t xml:space="preserve">
الاستيعاب في معرفة الأصحاب،(دار الجيل - بيروت،1992،ط 1،ج 2،ص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رسيم
</w:t>
      </w:r>
    </w:p>
    <w:p>
      <w:pPr/>
      <w:r>
        <w:rPr/>
        <w:t xml:space="preserve">رسيم </w:t>
      </w:r>
    </w:p>
    <w:p/>
    <w:p>
      <w:pPr/>
      <w:r>
        <w:rPr/>
        <w:t xml:space="preserve">قال وفدنا على النبي صلى الله عليه وسلم فنهانا عن الظروف أن ننبذ فيها روى عنه ابنه.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2026-05-08T19:00:36+03:00</dcterms:created>
  <dcterms:modified xsi:type="dcterms:W3CDTF">2026-05-08T19:00:36+03:00</dcterms:modified>
</cp:coreProperties>
</file>

<file path=docProps/custom.xml><?xml version="1.0" encoding="utf-8"?>
<Properties xmlns="http://schemas.openxmlformats.org/officeDocument/2006/custom-properties" xmlns:vt="http://schemas.openxmlformats.org/officeDocument/2006/docPropsVTypes"/>
</file>