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
</w:t>
      </w:r>
    </w:p>
    <w:p>
      <w:pPr/>
      <w:r>
        <w:rPr/>
        <w:t xml:space="preserve">ابن بندار  خضر (ويعرف بحاجي خضر) ابن بندار التبريزي: نقاش على الرام. أصله من تبريز. ولد وعاش في الموصل من آثاره (محراب) من المرمر القاتم في مسجد الصوفية بمحلة (شهر سوق) بالموصل عليه زخارف نباتية وكتابات بارزة.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2026-07-27T14:02:38+03:00</dcterms:created>
  <dcterms:modified xsi:type="dcterms:W3CDTF">2026-07-27T14:02:38+03:00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