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مسعود
</w:t>
      </w:r>
    </w:p>
    <w:p>
      <w:pPr>
        <w:jc w:val="start"/>
        <w:bidi/>
      </w:pPr>
      <w:r>
        <w:rPr>
          <w:rFonts w:ascii="arial" w:hAnsi="arial" w:eastAsia="arial" w:cs="arial"/>
          <w:sz w:val="28"/>
          <w:szCs w:val="28"/>
          <w:b w:val="1"/>
          <w:bCs w:val="1"/>
          <w:rtl/>
        </w:rPr>
        <w:t xml:space="preserve">الحارث بن مسعود
</w:t>
      </w:r>
    </w:p>
    <w:p>
      <w:pPr/>
      <w:r>
        <w:rPr/>
        <w:t xml:space="preserve">الحارث بن مسعود (ب د ع) الحارث بن مسعود بن عبدة بن مظهر بن قيس بن أمية بن معاوية بن مالك ابن عوف بن عمرو بن عوف الأنصاري الأوسي.</w:t>
      </w:r>
    </w:p>
    <w:p/>
    <w:p>
      <w:pPr/>
      <w:r>
        <w:rPr/>
        <w:t xml:space="preserve">له صحبة. قتل يوم الجسر مع أبي عبيد شهيدا، قاله الطبري، عن شهاب وابن إسحاق.</w:t>
      </w:r>
    </w:p>
    <w:p/>
    <w:p>
      <w:pPr/>
      <w:r>
        <w:rPr/>
        <w:t xml:space="preserve">ومظهر: بضم الميم، وفتح الظاء المعجمة، وتشديد الهاء المكسورة.</w:t>
      </w:r>
    </w:p>
    <w:p/>
    <w:p>
      <w:pPr/>
      <w:r>
        <w:rPr/>
        <w:t xml:space="preserve">أخرجه الثلاثة مختصرا.</w:t>
      </w:r>
    </w:p>
    <w:p>
      <w:pPr>
        <w:jc w:val="start"/>
        <w:bidi/>
      </w:pPr>
      <w:r>
        <w:rPr>
          <w:sz w:val="24"/>
          <w:szCs w:val="24"/>
          <w:b w:val="1"/>
          <w:bCs w:val="1"/>
          <w:rtl/>
        </w:rPr>
        <w:t xml:space="preserve">
أسد الغابة في معرفة الصحابة،(دار ابن حزم - بيروت،2012،ط 1،ج 1،ص 229)/(دار الكتب العلمية - بيروت،1994،ط 1،ج 1،ص 637)/(دار الفكر - بيروت،1989،ط 1،ج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مسعود
</w:t>
      </w:r>
    </w:p>
    <w:p>
      <w:pPr/>
      <w:r>
        <w:rPr/>
        <w:t xml:space="preserve">الحارث بن مسعود بن عبدة بن مظهر- بضم الميم وفتح المعجمة وكسر الهاء الثقيلة- ابن قيس بن أمية بن معاوية بن مالك بن عوف بن عمرو بن عوف الأنصاري الأوسي.</w:t>
      </w:r>
    </w:p>
    <w:p/>
    <w:p>
      <w:pPr/>
      <w:r>
        <w:rPr/>
        <w:t xml:space="preserve">ذكره موسى بن عقبة وابن إسحاق فيمن استشهد يوم الجسر.</w:t>
      </w:r>
    </w:p>
    <w:p>
      <w:pPr>
        <w:jc w:val="start"/>
        <w:bidi/>
      </w:pPr>
      <w:r>
        <w:rPr>
          <w:sz w:val="24"/>
          <w:szCs w:val="24"/>
          <w:b w:val="1"/>
          <w:bCs w:val="1"/>
          <w:rtl/>
        </w:rPr>
        <w:t xml:space="preserve">
الإصابة في تمييز الصحابة،(دار الكتب العلمية - بيروت،1995،ط 1،ج 1،ص 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مسعود بن عبدة بن مظهر بن قيس بن أمية بن معاوية بن مالك بن عوف بن عمرو بن عوف
</w:t>
      </w:r>
    </w:p>
    <w:p>
      <w:pPr/>
      <w:r>
        <w:rPr/>
        <w:t xml:space="preserve">الحارث بن مسعود بن عبدة بن مظهر بن قيس بن أمية بن معاوية بن مالك بن عوف بن عمرو بن عوف له صحبة، قتل يوم جسر أبي عبيد شهيدا. قال الطبري: صحب النبي صلى الله عليه وسلم، وقتل يوم الجسر.</w:t>
      </w:r>
    </w:p>
    <w:p>
      <w:pPr>
        <w:jc w:val="start"/>
        <w:bidi/>
      </w:pPr>
      <w:r>
        <w:rPr>
          <w:sz w:val="24"/>
          <w:szCs w:val="24"/>
          <w:b w:val="1"/>
          <w:bCs w:val="1"/>
          <w:rtl/>
        </w:rPr>
        <w:t xml:space="preserve">
الاستيعاب في معرفة الأصحاب،(دار الجيل - بيروت،1992،ط 1،ج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2026-07-27T08:14:22+03:00</dcterms:created>
  <dcterms:modified xsi:type="dcterms:W3CDTF">2026-07-27T08:14:22+03:00</dcterms:modified>
</cp:coreProperties>
</file>

<file path=docProps/custom.xml><?xml version="1.0" encoding="utf-8"?>
<Properties xmlns="http://schemas.openxmlformats.org/officeDocument/2006/custom-properties" xmlns:vt="http://schemas.openxmlformats.org/officeDocument/2006/docPropsVTypes"/>
</file>