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 بن جوال
</w:t>
      </w:r>
    </w:p>
    <w:p>
      <w:pPr>
        <w:jc w:val="start"/>
        <w:bidi/>
      </w:pPr>
      <w:r>
        <w:rPr>
          <w:rFonts w:ascii="arial" w:hAnsi="arial" w:eastAsia="arial" w:cs="arial"/>
          <w:sz w:val="28"/>
          <w:szCs w:val="28"/>
          <w:b w:val="1"/>
          <w:bCs w:val="1"/>
          <w:rtl/>
        </w:rPr>
        <w:t xml:space="preserve">جبل بن جوال
</w:t>
      </w:r>
    </w:p>
    <w:p>
      <w:pPr/>
      <w:r>
        <w:rPr/>
        <w:t xml:space="preserve">جبل بن جوال (ب) جبل بن جوال بن صفوان بن بلال بن أصرم بن إياس بن عبد غنم بن جحاش بن بجالة بن مازن بن ثعلبة بن سعد بن ذبيان الشاعر الذبياني، ثم الثعلبي.</w:t>
      </w:r>
    </w:p>
    <w:p/>
    <w:p>
      <w:pPr/>
      <w:r>
        <w:rPr/>
        <w:t xml:space="preserve">ذكره ابن إسحاق، أخبرنا أبو جعفر عبيد الله بن علي بن علي بإسناده عن يونس بن بكير عن محمد بن إسحاق قال: ثم استنزلوا، يعني بني قريظة، فحبسهم، وذكر الحديث في قتلهم، وقال: فقال جبل بن جوال الثعلبي كذا قال يونس:</w:t>
      </w:r>
    </w:p>
    <w:p/>
    <w:p>
      <w:pPr>
        <w:jc w:val="center"/>
      </w:pPr>
      <w:r>
        <w:rPr>
          <w:color w:val="ff0000"/>
        </w:rPr>
        <w:t xml:space="preserve">لعمرك ما لام ابن أخطب نفسه</w:t>
      </w:r>
      <w:r>
        <w:rPr>
          <w:color w:val="ff0000"/>
        </w:rPr>
        <w:t xml:space="preserve">      </w:t>
      </w:r>
      <w:r>
        <w:rPr>
          <w:color w:val="ff0000"/>
        </w:rPr>
        <w:t xml:space="preserve"> ولكنه من يخذل الله يخذل</w:t>
      </w:r>
    </w:p>
    <w:p/>
    <w:p>
      <w:pPr/>
      <w:r>
        <w:rPr/>
        <w:t xml:space="preserve">قال: وبعض الناس يقول: حييى بن أخطب قالها، ونسبه هشام بن الكلبي مثل النسب الذي ذكرناه، وقال: كان يهوديا فأسلم، ورثى حييى بن أخطب، وقال الدار قطنى وأبو نصر وذكراه فقالا: له صحبة، وهو جبل، آخره لام. أخرجه أبو عمر.</w:t>
      </w:r>
    </w:p>
    <w:p>
      <w:pPr>
        <w:jc w:val="start"/>
        <w:bidi/>
      </w:pPr>
      <w:r>
        <w:rPr>
          <w:sz w:val="24"/>
          <w:szCs w:val="24"/>
          <w:b w:val="1"/>
          <w:bCs w:val="1"/>
          <w:rtl/>
        </w:rPr>
        <w:t xml:space="preserve">
أسد الغابة في معرفة الصحابة،(دار ابن حزم - بيروت،2012،ط 1،ج 1،ص 172)/(دار الكتب العلمية - بيروت،1994،ط 1،ج 1،ص 508)/(دار الفكر - بيروت،1989،ط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
</w:t>
      </w:r>
    </w:p>
    <w:p>
      <w:pPr/>
      <w:r>
        <w:rPr/>
        <w:t xml:space="preserve">جبل  بفتح الجيم الموحدة- ابن جوال بن صفوان بن بلال بن أصرم بن إياس بن عبد غنم بن جحاش بن بجالة بن مازن بن ثعلبة بن سعد بن ذبيان الشاعر الذبياني ثم الثعلبي.</w:t>
      </w:r>
    </w:p>
    <w:p/>
    <w:p>
      <w:pPr/>
      <w:r>
        <w:rPr/>
        <w:t xml:space="preserve">قال الدار الدارقطني في «المؤتلف»: له صحبة. وقال هشام بن الكلبي: كان يهوديا مع بني قريظة فأسلم، ورثى حيي بن أخطب بأبيات منها:</w:t>
      </w:r>
    </w:p>
    <w:p/>
    <w:p>
      <w:pPr>
        <w:jc w:val="center"/>
      </w:pPr>
      <w:r>
        <w:rPr>
          <w:color w:val="ff0000"/>
        </w:rPr>
        <w:t xml:space="preserve">لعمرك ما لام ابن أخطب نفسه</w:t>
      </w:r>
      <w:r>
        <w:rPr>
          <w:color w:val="ff0000"/>
        </w:rPr>
        <w:t xml:space="preserve">      </w:t>
      </w:r>
      <w:r>
        <w:rPr>
          <w:color w:val="ff0000"/>
        </w:rPr>
        <w:t xml:space="preserve">ولكنه من يخذل الله يخذل </w:t>
      </w:r>
    </w:p>
    <w:p/>
    <w:p>
      <w:pPr/>
      <w:r>
        <w:rPr/>
        <w:t xml:space="preserve">وكذا ذكر ابن إسحاق، في «المغازي»، الأبيات له، قال: وبعض الناس يقول إنها لحيي بن أخطب نفسه.</w:t>
      </w:r>
    </w:p>
    <w:p/>
    <w:p>
      <w:pPr/>
      <w:r>
        <w:rPr/>
        <w:t xml:space="preserve">وذكر أبو عبيد القاسم بن سلام أنه من ذرية الفطيون بن عامر بن ثعلبة.</w:t>
      </w:r>
    </w:p>
    <w:p/>
    <w:p>
      <w:pPr/>
      <w:r>
        <w:rPr/>
        <w:t xml:space="preserve">وقال المرزباني في «معجم الشعراء»: كان يهوديا فأسلم، وهو القائل لما فتح النبي صلى الله عليه وسلم خيبر:</w:t>
      </w:r>
    </w:p>
    <w:p/>
    <w:p>
      <w:pPr>
        <w:jc w:val="center"/>
      </w:pPr>
      <w:r>
        <w:rPr>
          <w:color w:val="ff0000"/>
        </w:rPr>
        <w:t xml:space="preserve">رميت نطاة من النبي بفيلق</w:t>
      </w:r>
      <w:r>
        <w:rPr>
          <w:color w:val="ff0000"/>
        </w:rPr>
        <w:t xml:space="preserve">      </w:t>
      </w:r>
      <w:r>
        <w:rPr>
          <w:color w:val="ff0000"/>
        </w:rPr>
        <w:t xml:space="preserve">شهباء ذات مناقب وفقار</w:t>
      </w:r>
    </w:p>
    <w:p/>
    <w:p>
      <w:pPr/>
      <w:r>
        <w:rPr/>
        <w:t xml:space="preserve">وفي ديوان حسان بن ثابت صنعة أبي سعيد السكري عن ابن حبيب، قال: وقال حسان بن ثابت يجيب جبل بن جوال الثعلبي وكان يهوديا فأسلم بعد علي قوله:</w:t>
      </w:r>
    </w:p>
    <w:p/>
    <w:p>
      <w:pPr>
        <w:jc w:val="center"/>
      </w:pPr>
      <w:r>
        <w:rPr>
          <w:color w:val="ff0000"/>
        </w:rPr>
        <w:t xml:space="preserve">ألا يا سعد سعد بني معاذ</w:t>
      </w:r>
      <w:r>
        <w:rPr>
          <w:color w:val="ff0000"/>
        </w:rPr>
        <w:t xml:space="preserve">      </w:t>
      </w:r>
      <w:r>
        <w:rPr>
          <w:color w:val="ff0000"/>
        </w:rPr>
        <w:t xml:space="preserve">لما فعلت قريظة والنضير</w:t>
      </w:r>
    </w:p>
    <w:p/>
    <w:p>
      <w:pPr>
        <w:jc w:val="center"/>
      </w:pPr>
      <w:r>
        <w:rPr>
          <w:color w:val="ff0000"/>
        </w:rPr>
        <w:t xml:space="preserve">تركتم قدركم لا شيء فيها</w:t>
      </w:r>
      <w:r>
        <w:rPr>
          <w:color w:val="ff0000"/>
        </w:rPr>
        <w:t xml:space="preserve">      </w:t>
      </w:r>
      <w:r>
        <w:rPr>
          <w:color w:val="ff0000"/>
        </w:rPr>
        <w:t xml:space="preserve">وقدر القوم حامية تفور </w:t>
      </w:r>
    </w:p>
    <w:p/>
    <w:p>
      <w:pPr/>
      <w:r>
        <w:rPr/>
        <w:t xml:space="preserve">فقال حسان:</w:t>
      </w:r>
    </w:p>
    <w:p/>
    <w:p>
      <w:pPr>
        <w:jc w:val="center"/>
      </w:pPr>
      <w:r>
        <w:rPr>
          <w:color w:val="ff0000"/>
        </w:rPr>
        <w:t xml:space="preserve">تعاهد معشر نصروا علينا</w:t>
      </w:r>
      <w:r>
        <w:rPr>
          <w:color w:val="ff0000"/>
        </w:rPr>
        <w:t xml:space="preserve">      </w:t>
      </w:r>
      <w:r>
        <w:rPr>
          <w:color w:val="ff0000"/>
        </w:rPr>
        <w:t xml:space="preserve">فليس لهم ببلدتهم نصير</w:t>
      </w:r>
    </w:p>
    <w:p/>
    <w:p>
      <w:pPr>
        <w:jc w:val="center"/>
      </w:pPr>
      <w:r>
        <w:rPr>
          <w:color w:val="ff0000"/>
        </w:rPr>
        <w:t xml:space="preserve">هم أوتوا الكتاب فضيعوه</w:t>
      </w:r>
      <w:r>
        <w:rPr>
          <w:color w:val="ff0000"/>
        </w:rPr>
        <w:t xml:space="preserve">      </w:t>
      </w:r>
      <w:r>
        <w:rPr>
          <w:color w:val="ff0000"/>
        </w:rPr>
        <w:t xml:space="preserve">فهم عمي عن التوراة بور</w:t>
      </w:r>
    </w:p>
    <w:p/>
    <w:p>
      <w:pPr>
        <w:jc w:val="center"/>
      </w:pPr>
      <w:r>
        <w:rPr>
          <w:color w:val="ff0000"/>
        </w:rPr>
        <w:t xml:space="preserve">كذبتم بالقرآن وقد أبيتم</w:t>
      </w:r>
      <w:r>
        <w:rPr>
          <w:color w:val="ff0000"/>
        </w:rPr>
        <w:t xml:space="preserve">      </w:t>
      </w:r>
      <w:r>
        <w:rPr>
          <w:color w:val="ff0000"/>
        </w:rPr>
        <w:t xml:space="preserve">بتصديق الذي قال النذير</w:t>
      </w:r>
    </w:p>
    <w:p/>
    <w:p>
      <w:pPr>
        <w:jc w:val="center"/>
      </w:pPr>
      <w:r>
        <w:rPr>
          <w:color w:val="ff0000"/>
        </w:rPr>
        <w:t xml:space="preserve">وهان على سراة بني لؤي</w:t>
      </w:r>
      <w:r>
        <w:rPr>
          <w:color w:val="ff0000"/>
        </w:rPr>
        <w:t xml:space="preserve">      </w:t>
      </w:r>
      <w:r>
        <w:rPr>
          <w:color w:val="ff0000"/>
        </w:rPr>
        <w:t xml:space="preserve">حريق بالبويرة مستطير</w:t>
      </w:r>
    </w:p>
    <w:p/>
    <w:p>
      <w:pPr/>
      <w:r>
        <w:rPr/>
        <w:t xml:space="preserve">الأبيات</w:t>
      </w:r>
    </w:p>
    <w:p/>
    <w:p>
      <w:pPr/>
      <w:r>
        <w:rPr/>
        <w:t xml:space="preserve">وأورد المرزباني لجبل الأبيات المذكورة وزاد فيها:</w:t>
      </w:r>
    </w:p>
    <w:p/>
    <w:p>
      <w:pPr>
        <w:jc w:val="center"/>
      </w:pPr>
      <w:r>
        <w:rPr>
          <w:color w:val="ff0000"/>
        </w:rPr>
        <w:t xml:space="preserve">ولكن لا خلود مع المنايا</w:t>
      </w:r>
      <w:r>
        <w:rPr>
          <w:color w:val="ff0000"/>
        </w:rPr>
        <w:t xml:space="preserve">      </w:t>
      </w:r>
      <w:r>
        <w:rPr>
          <w:color w:val="ff0000"/>
        </w:rPr>
        <w:t xml:space="preserve">تخطف ثم تضمنها القبور</w:t>
      </w:r>
    </w:p>
    <w:p/>
    <w:p>
      <w:pPr>
        <w:jc w:val="center"/>
      </w:pPr>
      <w:r>
        <w:rPr>
          <w:color w:val="ff0000"/>
        </w:rPr>
        <w:t xml:space="preserve">كأنهم غنائم يوم عيد</w:t>
      </w:r>
      <w:r>
        <w:rPr>
          <w:color w:val="ff0000"/>
        </w:rPr>
        <w:t xml:space="preserve">      </w:t>
      </w:r>
      <w:r>
        <w:rPr>
          <w:color w:val="ff0000"/>
        </w:rPr>
        <w:t xml:space="preserve">تذبح وهي ليس لها نكير</w:t>
      </w:r>
    </w:p>
    <w:p/>
    <w:p>
      <w:pPr>
        <w:jc w:val="start"/>
        <w:bidi/>
      </w:pPr>
      <w:r>
        <w:rPr>
          <w:sz w:val="24"/>
          <w:szCs w:val="24"/>
          <w:b w:val="1"/>
          <w:bCs w:val="1"/>
          <w:rtl/>
        </w:rPr>
        <w:t xml:space="preserve">
الإصابة في تمييز الصحابة،(دار الكتب العلمية - بيروت،1995،ط 1،ج 1،ص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 بن جوال الثعلبي
</w:t>
      </w:r>
    </w:p>
    <w:p>
      <w:pPr/>
      <w:r>
        <w:rPr/>
        <w:t xml:space="preserve">جبل بن جوال الثعلبي ذكره ابن إسحاق، قال: وقال جبل بن جوال الثعلبي يوم قريظة:</w:t>
      </w:r>
    </w:p>
    <w:p/>
    <w:p>
      <w:pPr>
        <w:jc w:val="center"/>
      </w:pPr>
      <w:r>
        <w:rPr>
          <w:color w:val="ff0000"/>
        </w:rPr>
        <w:t xml:space="preserve">لعمرك ما لام ابن أخطب نفسه</w:t>
      </w:r>
      <w:r>
        <w:rPr>
          <w:color w:val="ff0000"/>
        </w:rPr>
        <w:t xml:space="preserve">      </w:t>
      </w:r>
      <w:r>
        <w:rPr>
          <w:color w:val="ff0000"/>
        </w:rPr>
        <w:t xml:space="preserve"> ولكنه من يحذل الله يخذل</w:t>
      </w:r>
    </w:p>
    <w:p/>
    <w:p>
      <w:pPr/>
      <w:r>
        <w:rPr/>
        <w:t xml:space="preserve">وقال الدار قطني: جبل بن جوال الثعلبي له صحبة.</w:t>
      </w:r>
    </w:p>
    <w:p>
      <w:pPr>
        <w:jc w:val="start"/>
        <w:bidi/>
      </w:pPr>
      <w:r>
        <w:rPr>
          <w:sz w:val="24"/>
          <w:szCs w:val="24"/>
          <w:b w:val="1"/>
          <w:bCs w:val="1"/>
          <w:rtl/>
        </w:rPr>
        <w:t xml:space="preserve">
الاستيعاب في معرفة الأصحاب،(دار الجيل - بيروت،1992،ط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2026-06-08T05:46:02+03:00</dcterms:created>
  <dcterms:modified xsi:type="dcterms:W3CDTF">2026-06-08T05:46:02+03:00</dcterms:modified>
</cp:coreProperties>
</file>

<file path=docProps/custom.xml><?xml version="1.0" encoding="utf-8"?>
<Properties xmlns="http://schemas.openxmlformats.org/officeDocument/2006/custom-properties" xmlns:vt="http://schemas.openxmlformats.org/officeDocument/2006/docPropsVTypes"/>
</file>