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ربيعة
</w:t>
      </w:r>
    </w:p>
    <w:p>
      <w:pPr>
        <w:jc w:val="start"/>
        <w:bidi/>
      </w:pPr>
      <w:r>
        <w:rPr>
          <w:rFonts w:ascii="arial" w:hAnsi="arial" w:eastAsia="arial" w:cs="arial"/>
          <w:sz w:val="28"/>
          <w:szCs w:val="28"/>
          <w:b w:val="1"/>
          <w:bCs w:val="1"/>
          <w:rtl/>
        </w:rPr>
        <w:t xml:space="preserve">تميم بن ربيعة
</w:t>
      </w:r>
    </w:p>
    <w:p>
      <w:pPr/>
      <w:r>
        <w:rPr/>
        <w:t xml:space="preserve">تميم بن ربيعة (س) تميم بن ربيعة بن عوف بن جراد بن يربوع بن طحيل بن عدي بن الربيعة بن رشدان بن قيس بن جهينة بن زيد الجهني. أسلم، وشهد الحديبية مع رسول الله صلى الله عليه وسلم وبايع بيعة الرضوان تحت الشجرة.</w:t>
      </w:r>
    </w:p>
    <w:p/>
    <w:p>
      <w:pPr/>
      <w:r>
        <w:rPr/>
        <w:t xml:space="preserve">أخرجه أبو موسى، وذكره هشام في الجمهرة.</w:t>
      </w:r>
    </w:p>
    <w:p>
      <w:pPr>
        <w:jc w:val="start"/>
        <w:bidi/>
      </w:pPr>
      <w:r>
        <w:rPr>
          <w:sz w:val="24"/>
          <w:szCs w:val="24"/>
          <w:b w:val="1"/>
          <w:bCs w:val="1"/>
          <w:rtl/>
        </w:rPr>
        <w:t xml:space="preserve">
أسد الغابة في معرفة الصحابة،(دار ابن حزم - بيروت،2012،ط 1،ج 1،ص 137)/(دار الكتب العلمية - بيروت،1994،ط 1،ج 1،ص 431)/(دار الفكر - بيروت،1989،ط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ربيعة
</w:t>
      </w:r>
    </w:p>
    <w:p>
      <w:pPr/>
      <w:r>
        <w:rPr/>
        <w:t xml:space="preserve">تميم بن ربيعة بن عوف بن جراد بن يربوع بن طحيل الجهني.</w:t>
      </w:r>
    </w:p>
    <w:p/>
    <w:p>
      <w:pPr/>
      <w:r>
        <w:rPr/>
        <w:t xml:space="preserve">ذكره هشام بن الكلبي، فقال: أسلم قديما، وشهد الحديبية، وبايع تحت الشجرة.</w:t>
      </w:r>
    </w:p>
    <w:p/>
    <w:p>
      <w:pPr/>
      <w:r>
        <w:rPr/>
        <w:t xml:space="preserve">وذكره ابن شاهين عن محمد بن إبراهيم، عن محمد بن يزيد، عن رجاله. وكذا ابن فتحون في ذيله عن الطبري.</w:t>
      </w:r>
    </w:p>
    <w:p>
      <w:pPr>
        <w:jc w:val="start"/>
        <w:bidi/>
      </w:pPr>
      <w:r>
        <w:rPr>
          <w:sz w:val="24"/>
          <w:szCs w:val="24"/>
          <w:b w:val="1"/>
          <w:bCs w:val="1"/>
          <w:rtl/>
        </w:rPr>
        <w:t xml:space="preserve">
الإصابة في تمييز الصحابة،(دار الكتب العلمية - بيروت،1995،ط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ربيعة
</w:t>
      </w:r>
    </w:p>
    <w:p>
      <w:pPr/>
      <w:r>
        <w:rPr/>
        <w:t xml:space="preserve">تميم بن ربيعة بن عوفي بن جراد بن يربوع بن طحيل بن عدي بن الربعة بن رشدان بن قيس بن جهينة. أسلم وشهد الحديبية مع رسول الله - صلى الله عليه وسلم - وبايع تحت الشجرة بيعة الرضوان.</w:t>
      </w:r>
    </w:p>
    <w:p>
      <w:pPr>
        <w:jc w:val="start"/>
        <w:bidi/>
      </w:pPr>
      <w:r>
        <w:rPr>
          <w:sz w:val="24"/>
          <w:szCs w:val="24"/>
          <w:b w:val="1"/>
          <w:bCs w:val="1"/>
          <w:rtl/>
        </w:rPr>
        <w:t xml:space="preserve">
الطبقات الكبرى،(دار الكتب العلمية - بيروت،1990،ط 1،ج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2026-07-27T08:24:51+03:00</dcterms:created>
  <dcterms:modified xsi:type="dcterms:W3CDTF">2026-07-27T08:24:51+03:00</dcterms:modified>
</cp:coreProperties>
</file>

<file path=docProps/custom.xml><?xml version="1.0" encoding="utf-8"?>
<Properties xmlns="http://schemas.openxmlformats.org/officeDocument/2006/custom-properties" xmlns:vt="http://schemas.openxmlformats.org/officeDocument/2006/docPropsVTypes"/>
</file>