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بن يحيى
</w:t>
      </w:r>
    </w:p>
    <w:p>
      <w:pPr>
        <w:jc w:val="start"/>
        <w:bidi/>
      </w:pPr>
      <w:r>
        <w:rPr>
          <w:rFonts w:ascii="arial" w:hAnsi="arial" w:eastAsia="arial" w:cs="arial"/>
          <w:sz w:val="28"/>
          <w:szCs w:val="28"/>
          <w:b w:val="1"/>
          <w:bCs w:val="1"/>
          <w:rtl/>
        </w:rPr>
        <w:t xml:space="preserve">بلال بن يحيى
</w:t>
      </w:r>
    </w:p>
    <w:p>
      <w:pPr/>
      <w:r>
        <w:rPr/>
        <w:t xml:space="preserve">بلال بن يحيى (ع س) بلال بن يحيى. ذكره الحسن بن سفيان في الوحدان.</w:t>
      </w:r>
    </w:p>
    <w:p/>
    <w:p>
      <w:pPr/>
      <w:r>
        <w:rPr/>
        <w:t xml:space="preserve">أخبرنا محمد بن عمر بن أبي عيسى كتابة، أخبرنا الحسن بن أحمد أبو علي، أخبرنا الحافظ أبو نعيم، أخبرنا أبو عمرو بن حمدان، حدثنا الحسن بن سفيان، أخبرنا المقدمي محمد بن أبي بكر، أخبرنا محمد بن عثمان القرشي، أخبرنا حبيب بن سليم، عن بلال بن يحيى، عن النبي صلى الله عليه وسلم قال: «إن معافاة الله العبد في الدنيا أن يستر عليه سيئاته في الدنيا، وإن أول خزي الله تعالى العبد أن يظهر عليه سيئاته». قال أبو نعيم: أراه العبسي الكوفي وهو صاحب حذيفة، لا صحبة له.</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131)/(دار الكتب العلمية - بيروت،1994،ط 1،ج 1،ص 419)/(دار الفكر - بيروت،1989،ط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w:t>
      </w:r>
    </w:p>
    <w:p>
      <w:pPr/>
      <w:r>
        <w:rPr/>
        <w:t xml:space="preserve">بلال بن يحيى ذكره الحسن بن سفيان في «الوحدان»، وأخرج له من طريق محمد بن عثمان القرشي عن حبيب بن سليم، عنه، عن النبي صلى الله عليه وسلم قال: «إن معافاة الله</w:t>
      </w:r>
    </w:p>
    <w:p/>
    <w:p>
      <w:pPr/>
      <w:r>
        <w:rPr/>
        <w:t xml:space="preserve">العبد في الدنيا أن يستر عليه سيئاته».</w:t>
      </w:r>
    </w:p>
    <w:p/>
    <w:p>
      <w:pPr/>
      <w:r>
        <w:rPr/>
        <w:t xml:space="preserve">قال أبو نعيم: أراه العبسي الكوفي صاحب حذيفة.</w:t>
      </w:r>
    </w:p>
    <w:p/>
    <w:p>
      <w:pPr/>
      <w:r>
        <w:rPr/>
        <w:t xml:space="preserve">قلت: وهو كما ظن، فإن حبيب بن سالم معروف بالرواية عنه، وهو تابعي معروف حتى قيل إن روايته عن حذيفة مرسلة.</w:t>
      </w:r>
    </w:p>
    <w:p/>
    <w:p>
      <w:pPr/>
      <w:r>
        <w:rPr/>
        <w:t xml:space="preserve">وقد ذكره ابن أبي حاتم عن أبيه، وقال: روى عن النبي صلى الله عليه وسلم مرسلا، وعن عمر بن الخطاب. وروى عن حذيفة ويقول: بلغني عن حذيفة.</w:t>
      </w:r>
    </w:p>
    <w:p>
      <w:pPr>
        <w:jc w:val="start"/>
        <w:bidi/>
      </w:pPr>
      <w:r>
        <w:rPr>
          <w:sz w:val="24"/>
          <w:szCs w:val="24"/>
          <w:b w:val="1"/>
          <w:bCs w:val="1"/>
          <w:rtl/>
        </w:rPr>
        <w:t xml:space="preserve">
الإصابة في تمييز الصحابة،(دار الكتب العلمية - بيروت،1995،ط 1،ج 1،ص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2026-07-27T13:38:48+03:00</dcterms:created>
  <dcterms:modified xsi:type="dcterms:W3CDTF">2026-07-27T13:38:48+03:00</dcterms:modified>
</cp:coreProperties>
</file>

<file path=docProps/custom.xml><?xml version="1.0" encoding="utf-8"?>
<Properties xmlns="http://schemas.openxmlformats.org/officeDocument/2006/custom-properties" xmlns:vt="http://schemas.openxmlformats.org/officeDocument/2006/docPropsVTypes"/>
</file>