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إياد أبو السمح
</w:t>
      </w:r>
    </w:p>
    <w:p>
      <w:pPr>
        <w:jc w:val="start"/>
        <w:bidi/>
      </w:pPr>
      <w:r>
        <w:rPr>
          <w:rFonts w:ascii="arial" w:hAnsi="arial" w:eastAsia="arial" w:cs="arial"/>
          <w:sz w:val="28"/>
          <w:szCs w:val="28"/>
          <w:b w:val="1"/>
          <w:bCs w:val="1"/>
          <w:rtl/>
        </w:rPr>
        <w:t xml:space="preserve">إياد أبو السمح
</w:t>
      </w:r>
    </w:p>
    <w:p>
      <w:pPr/>
      <w:r>
        <w:rPr/>
        <w:t xml:space="preserve">إياد أبو السمح (ب) إياد أبو السمح. مولى النبي صلى الله عليه وسلم وهو مذكور بكنيته، لم يرو عنه فيما علمت إلا محل بن خليفة، وسنذكره في الكنى إن شاء الله تعالى.</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92)/(دار الكتب العلمية - بيروت،1994،ط 1،ج 1،ص 333)/(دار الفكر - بيروت،1989،ط 1،ج 1،ص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إياد، أبو السمح
</w:t>
      </w:r>
    </w:p>
    <w:p>
      <w:pPr/>
      <w:r>
        <w:rPr/>
        <w:t xml:space="preserve">إياد، أبو السمح مولى النبي صلى الله عليه وسلم. مشهور بكنيته، يأتي في الكنى.</w:t>
      </w:r>
    </w:p>
    <w:p>
      <w:pPr>
        <w:jc w:val="start"/>
        <w:bidi/>
      </w:pPr>
      <w:r>
        <w:rPr>
          <w:sz w:val="24"/>
          <w:szCs w:val="24"/>
          <w:b w:val="1"/>
          <w:bCs w:val="1"/>
          <w:rtl/>
        </w:rPr>
        <w:t xml:space="preserve">
الإصابة في تمييز الصحابة،(دار الكتب العلمية - بيروت،1995،ط 1،ج 1،ص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إياد خادم النبي صلى الله عليه وسلم
</w:t>
      </w:r>
    </w:p>
    <w:p>
      <w:pPr/>
      <w:r>
        <w:rPr/>
        <w:t xml:space="preserve">إياد خادم النبي صلى الله عليه وسلم إياد أبو السمح خادم رسول الله صلى الله عليه وسلم وهو مشهور بكنيته. قال ابن عبد البر: لم يرو عنه فيما علمت إلا محل بن خليفة، حديثه في بول الجارية والغلام عند يحيى بن الوليد. ويقال: إن إيادا ضل ولا يدرى أين مات.</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إياد أبو السمح
</w:t>
      </w:r>
    </w:p>
    <w:p>
      <w:pPr/>
      <w:r>
        <w:rPr/>
        <w:t xml:space="preserve">إياد أبو السمح خادم رسول الله صلى الله عليه وسلم، هو مذكور بكنيته، لم يرو عنه فيما علمت إلا محل بن خليفة، وسنذكره في الكنى إن شاء الله.</w:t>
      </w:r>
    </w:p>
    <w:p>
      <w:pPr>
        <w:jc w:val="start"/>
        <w:bidi/>
      </w:pPr>
      <w:r>
        <w:rPr>
          <w:sz w:val="24"/>
          <w:szCs w:val="24"/>
          <w:b w:val="1"/>
          <w:bCs w:val="1"/>
          <w:rtl/>
        </w:rPr>
        <w:t xml:space="preserve">
الاستيعاب في معرفة الأصحاب،(دار الجيل - بيروت،1992،ط 1،ج 1،ص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2026-07-27T12:15:24+03:00</dcterms:created>
  <dcterms:modified xsi:type="dcterms:W3CDTF">2026-07-27T12:15:24+03:00</dcterms:modified>
</cp:coreProperties>
</file>

<file path=docProps/custom.xml><?xml version="1.0" encoding="utf-8"?>
<Properties xmlns="http://schemas.openxmlformats.org/officeDocument/2006/custom-properties" xmlns:vt="http://schemas.openxmlformats.org/officeDocument/2006/docPropsVTypes"/>
</file>