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نور الدين ابن السيد نعمة الله الجزائري
</w:t>
      </w:r>
    </w:p>
    <w:p>
      <w:pPr>
        <w:jc w:val="start"/>
        <w:bidi/>
      </w:pPr>
      <w:r>
        <w:rPr>
          <w:rFonts w:ascii="arial" w:hAnsi="arial" w:eastAsia="arial" w:cs="arial"/>
          <w:sz w:val="28"/>
          <w:szCs w:val="28"/>
          <w:b w:val="1"/>
          <w:bCs w:val="1"/>
          <w:rtl/>
        </w:rPr>
        <w:t xml:space="preserve">السيد نور الدين ابن السيد نعمة الله الجزائري
</w:t>
      </w:r>
    </w:p>
    <w:p>
      <w:pPr/>
      <w:r>
        <w:rPr/>
        <w:t xml:space="preserve">السيد نور الدين ابن السيد نعمة الله الجزائري توفي في 6 ذي الحجة سنة 1158 ودفن عند المسجد الجامع بوصية منه وقبته معروفة يتبرك بها.</w:t>
      </w:r>
    </w:p>
    <w:p/>
    <w:p>
      <w:pPr/>
      <w:r>
        <w:rPr/>
        <w:t xml:space="preserve">كان عالما فاضلا تقيا نقيا حضر على أبيه وعلى غيره من علماء عصره ذكره ولده السيد عبد الله في إجازته الكبيرة فقال: كان رضي الله عنه حافظا ذكيا دقيق الفهم متوقد الذهن مستقيم السليقة حسن اللهجة فصيح الكلام حلو المنطق جيد التعبير فطنا للنكات والدقائق عارفا بأساليب الكلام شاعرا منشئا أديبا خطيبا مجيدا مهذب الأخلاق محمود السيرة كثير المروءة متواضعا هينا لينا سهل العريكة مع ما هو عليه من الوقار وكانت أوقاته مضبوطة موزعة على مشاغله الدينية والدنيوية لا يدخل شغلا على شغل ومن ثم كان فائزا ببركة الأوقات وكان إذا توجه لمطالعة درس أو التأمل في عبارة مشكلة يقبل عليه بجميع حواسه وهمته لا يقطعه عنه قاطع حتى ينهيه على وجهه وربما كان يدرس دروسا متعددة فكان يراجع شروحها وحواشيها ومتعلقاتها أجمع ويلقي ذلك وقت التدريس مع الرد والقبول لا يغرب عنه حرف واحد وكان مع غاية حدة ذهنه وقوة ملكته كثير التثبت لا ينطق إلا بعد التروي وملاحظة الأطراف وكان موفقا سعيدا من أول عمره إلى آخره عاش في سعة رزق ونعمة موفورة مستمرة وسافر إلى إيران مرارا وكان مقبولا معظما عند أرباب الدنيا والدين واجتمع في حجته وزياراته بفضلاء الحجاز والعراق وخراسان فعرفوا فضله وأذعنوا له. وذكره في ذيل السلافة فمن جملة ما قال فيه: قد ذرف على السبعين ويعين ولا يستعين ويقوم بفصل الخصومات وتنفيذ الأحكام والأمر بالمعروف والنهي عن المنكر وإقامة الجماعات وإمامة الجمعات وقضاء الحقوق والتدريس والخطابة والنقابة والنظر في مصالح الخلق ومراقبة الوفود وصلتهم. يروي بالإجازة عن الشيخ محمد بن الحسن بن علي بن محمد بن الحسين الحر العاملي وهو أول من أجازه سنة 1098 وهو صبي لم يبلغ العشر سنين وذلك لما سافر به خاله السيد صالح ابن السيد عطاء الله الجزائري إلى زيارة المشهد الرضوي لنذر من والديه. ويروي بالقراءة الإجازة العامة عن والده السيد نعمة الله الجزائري.</w:t>
      </w:r>
    </w:p>
    <w:p/>
    <w:p>
      <w:pPr/>
      <w:r>
        <w:rPr/>
        <w:t xml:space="preserve">وقال في المستدركات: العالم الجليل السيد نور الدين صاحب الرسائل المتعددة التي منها فرق اللغات في الفرق بين المتقاربات واستطرد فيها فوائد كثيرة لغوية وأدبية وهي رسالة حسنة وادعى في أولها أنه لم يجد من تصدى لجمع ذلك في كتاب أو نظمه في فصل أو إفراده في باب وإنما يوجد منها في بعض الكتب تفاريق أو نزر متشتت في بعض التعاليق الخ. وقد أفرده بالتأليف قبله الشيخ إبراهيم الكفعمي وسماه لمع البرق في معرفة الفرق وينقل عنه في حواشي الجنة فراجع ’’انتهى ما في المستدركات’’ وقد نسب الرسالة المذكورة صاحب الروضات إلى والده السيد نعمة الله ولعله لذلك خصها صاحب المستدركات بالذكر واحتمال التعدد منتف لنصه على أنه لم يسبق إلى ذلك وما كانت لتخفى عليه رسالة والده.</w:t>
      </w:r>
    </w:p>
    <w:p/>
    <w:p>
      <w:pPr/>
      <w:r>
        <w:rPr/>
        <w:t xml:space="preserve">تلمذ عليه جماعة منهم المولى علي بن علي النجار التستري وهو الذي كتب ابن المترجم شرح النخبة لأجله والآقا محمد بن فتح علي آقا ابن آقا محمد ابن أسد التستري المتوفى سنة 1163.</w:t>
      </w:r>
    </w:p>
    <w:p/>
    <w:p>
      <w:pPr/>
      <w:r>
        <w:rPr/>
        <w:t xml:space="preserve">مؤلفاته</w:t>
      </w:r>
    </w:p>
    <w:p/>
    <w:p>
      <w:pPr/>
      <w:r>
        <w:rPr/>
        <w:t xml:space="preserve">#له مصنفات (1) كتاب السيفية في اللغز كتبه في مقابل القوسية للبهائي وهو كتبه في مقابل القلمية للدواني وكلها ألغاز (2) شرح طهارة النخبة للفيض وهو شرح المقصد الأول منه في طهارة الباطن والطهورية كتبها بأمر السلطان شاه حسين الصفوي (3) فروق اللغة (4) كتاب في النحو مبسوط إلى التمييز (5) رسالة في حل بعض الأحاديث المشكلة (6) رسالة في إحكام الطهارات ألفها بأمر سلطان العصر (7) رسالة في شكوك الصلاة (8) ترجمة قصص الأنبياء لوالده (9) ترجمة وصية هشام إلى غير ذلك.</w:t>
      </w:r>
    </w:p>
    <w:p>
      <w:pPr>
        <w:jc w:val="start"/>
        <w:bidi/>
      </w:pPr>
      <w:r>
        <w:rPr>
          <w:sz w:val="24"/>
          <w:szCs w:val="24"/>
          <w:b w:val="1"/>
          <w:bCs w:val="1"/>
          <w:rtl/>
        </w:rPr>
        <w:t xml:space="preserve">
أعيان الشيعة،(دار التعارف للمطبوعات - بيروت،1983،ط 1،ج 10،ص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2026-06-29T11:53:43+03:00</dcterms:created>
  <dcterms:modified xsi:type="dcterms:W3CDTF">2026-06-29T11:53:43+03:00</dcterms:modified>
</cp:coreProperties>
</file>

<file path=docProps/custom.xml><?xml version="1.0" encoding="utf-8"?>
<Properties xmlns="http://schemas.openxmlformats.org/officeDocument/2006/custom-properties" xmlns:vt="http://schemas.openxmlformats.org/officeDocument/2006/docPropsVTypes"/>
</file>