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العراقي
</w:t>
      </w:r>
    </w:p>
    <w:p>
      <w:pPr/>
      <w:r>
        <w:rPr/>
        <w:t xml:space="preserve">الخطيب العراقي  إبراهيم بن منصور بن المسلم المصري، أبو اسحاق، المعروف بالخطيب العراقي: شيخ الشافعية بمصر. مزلده ووفاته فيها. رحل إلى بغداد فاقام مدة كان يعرف فيها بالمصري ولما عاد إلى مصر قيل له العراقي، له تصانيف منها (شرح المهذب للشيرازي) عشرة اجزاء.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2026-07-01T18:59:58+03:00</dcterms:created>
  <dcterms:modified xsi:type="dcterms:W3CDTF">2026-07-01T18:59:58+03:00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