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بن إسماعيل الموسوي
</w:t>
      </w:r>
    </w:p>
    <w:p>
      <w:pPr>
        <w:jc w:val="start"/>
        <w:bidi/>
      </w:pPr>
      <w:r>
        <w:rPr>
          <w:rFonts w:ascii="arial" w:hAnsi="arial" w:eastAsia="arial" w:cs="arial"/>
          <w:sz w:val="28"/>
          <w:szCs w:val="28"/>
          <w:b w:val="1"/>
          <w:bCs w:val="1"/>
          <w:rtl/>
        </w:rPr>
        <w:t xml:space="preserve">السيد مهدي بن إسماعيل الموسوي
</w:t>
      </w:r>
    </w:p>
    <w:p>
      <w:pPr/>
      <w:r>
        <w:rPr/>
        <w:t xml:space="preserve">السيد مهدي بن إسماعيل الموسوي الرازي مولدا الحائري مسكنا</w:t>
      </w:r>
    </w:p>
    <w:p/>
    <w:p>
      <w:pPr/>
      <w:r>
        <w:rPr/>
        <w:t xml:space="preserve">توفي في طهران وحمل إلى المشهد المقدس الرضوي ودفن هناك حدود 1287 قرأ على صاحب الجواهر وله من المؤلفات (1) سبيل الرشاد في شرح نجاة العباد (2) فوائد متفرقة في الأصول في مجلد كبير رأيناهما بخطه في همدان عند سبطه السيد أبو القاسم اللواساني.</w:t>
      </w:r>
    </w:p>
    <w:p>
      <w:pPr>
        <w:jc w:val="start"/>
        <w:bidi/>
      </w:pPr>
      <w:r>
        <w:rPr>
          <w:sz w:val="24"/>
          <w:szCs w:val="24"/>
          <w:b w:val="1"/>
          <w:bCs w:val="1"/>
          <w:rtl/>
        </w:rPr>
        <w:t xml:space="preserve">
أعيان الشيعة،(دار التعارف للمطبوعات - بيروت،1983،ط 1،ج 10،ص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2026-07-27T10:18:48+03:00</dcterms:created>
  <dcterms:modified xsi:type="dcterms:W3CDTF">2026-07-27T10:18:48+03:00</dcterms:modified>
</cp:coreProperties>
</file>

<file path=docProps/custom.xml><?xml version="1.0" encoding="utf-8"?>
<Properties xmlns="http://schemas.openxmlformats.org/officeDocument/2006/custom-properties" xmlns:vt="http://schemas.openxmlformats.org/officeDocument/2006/docPropsVTypes"/>
</file>