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محمود ابن الآقا محمد علي الكرمنشاهي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محمود ابن الآقا محمد علي الكرمنشاهي
</w:t>
      </w:r>
    </w:p>
    <w:p>
      <w:pPr/>
      <w:r>
        <w:rPr/>
        <w:t xml:space="preserve">الآقا محمود ابن الآقا محمد علي الكرمنشاهي توفي بنواحي طهران سنة 1269.</w:t>
      </w:r>
    </w:p>
    <w:p/>
    <w:p>
      <w:pPr/>
      <w:r>
        <w:rPr/>
        <w:t xml:space="preserve">له كتاب في الرجال جعله ثالث أبواب كتابه في الأصول الموسوم بمهمات الأحكام وله كتاب في الفقه استدلالي اسمه عكوس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2026-07-27T10:26:48+03:00</dcterms:created>
  <dcterms:modified xsi:type="dcterms:W3CDTF">2026-07-27T10:26:48+03:00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