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محمود ابن شيخ الإسلام
</w:t>
      </w:r>
    </w:p>
    <w:p>
      <w:pPr>
        <w:jc w:val="start"/>
        <w:bidi/>
      </w:pPr>
      <w:r>
        <w:rPr>
          <w:rFonts w:ascii="arial" w:hAnsi="arial" w:eastAsia="arial" w:cs="arial"/>
          <w:sz w:val="28"/>
          <w:szCs w:val="28"/>
          <w:b w:val="1"/>
          <w:bCs w:val="1"/>
          <w:rtl/>
        </w:rPr>
        <w:t xml:space="preserve">الميرزا محمود ابن شيخ الإسلام
</w:t>
      </w:r>
    </w:p>
    <w:p>
      <w:pPr/>
      <w:r>
        <w:rPr/>
        <w:t xml:space="preserve">الميرزا محمود ابن شيخ الإسلام ميرزا علي أصغر الطباطبائي التبريزي</w:t>
      </w:r>
    </w:p>
    <w:p/>
    <w:p>
      <w:pPr/>
      <w:r>
        <w:rPr/>
        <w:t xml:space="preserve">توفي بمكة المعظمة سنة 1310.</w:t>
      </w:r>
    </w:p>
    <w:p/>
    <w:p>
      <w:pPr/>
      <w:r>
        <w:rPr/>
        <w:t xml:space="preserve">العالم الأديب الشاعر الفقيه المحدث له كتب كثيرة منها كتاب دكة القضاء في الشهادة والقضاء وكتاب تمييز الصحيح من الجريح في التعادل والترجيح وكاشفة الكشاف تعليق على الكشاف والوقية في أحكام التقية وعجب العاجب أخذ الأجرة على الواجب ومفتاح البسملة وإبداء البداء في البداء. </w:t>
      </w:r>
    </w:p>
    <w:p>
      <w:pPr>
        <w:jc w:val="start"/>
        <w:bidi/>
      </w:pPr>
      <w:r>
        <w:rPr>
          <w:sz w:val="24"/>
          <w:szCs w:val="24"/>
          <w:b w:val="1"/>
          <w:bCs w:val="1"/>
          <w:rtl/>
        </w:rPr>
        <w:t xml:space="preserve">
أعيان الشيعة،(دار التعارف للمطبوعات - بيروت،1983،ط 1،ج 10،ص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2026-07-25T03:56:38+03:00</dcterms:created>
  <dcterms:modified xsi:type="dcterms:W3CDTF">2026-07-25T03:56:38+03:00</dcterms:modified>
</cp:coreProperties>
</file>

<file path=docProps/custom.xml><?xml version="1.0" encoding="utf-8"?>
<Properties xmlns="http://schemas.openxmlformats.org/officeDocument/2006/custom-properties" xmlns:vt="http://schemas.openxmlformats.org/officeDocument/2006/docPropsVTypes"/>
</file>